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DDB6D81" w14:textId="77777777" w:rsidR="00C53094" w:rsidRDefault="00000000">
      <w:pPr>
        <w:spacing w:after="120"/>
        <w:rPr>
          <w:rFonts w:ascii="Arial" w:eastAsia="Arial" w:hAnsi="Arial" w:cs="Arial"/>
          <w:i/>
          <w:iCs/>
          <w:color w:val="000000"/>
          <w:sz w:val="16"/>
          <w:szCs w:val="16"/>
        </w:rPr>
      </w:pPr>
      <w:r>
        <w:rPr>
          <w:rFonts w:ascii="Arial" w:eastAsia="Arial" w:hAnsi="Arial" w:cs="Arial"/>
          <w:i/>
          <w:iCs/>
          <w:color w:val="000000"/>
          <w:sz w:val="16"/>
          <w:szCs w:val="16"/>
        </w:rPr>
        <w:t>Note:  Please provide this letter to each employee who has an approved Workers' Compensation claims.</w:t>
      </w:r>
    </w:p>
    <w:p w14:paraId="2604CE4C" w14:textId="77777777" w:rsidR="00C53094" w:rsidRDefault="00C53094">
      <w:pPr>
        <w:tabs>
          <w:tab w:val="left" w:pos="-1440"/>
          <w:tab w:val="left" w:pos="-720"/>
          <w:tab w:val="left" w:pos="0"/>
          <w:tab w:val="left" w:pos="720"/>
          <w:tab w:val="left" w:pos="1108"/>
          <w:tab w:val="left" w:pos="1440"/>
          <w:tab w:val="left" w:pos="1848"/>
          <w:tab w:val="left" w:pos="2160"/>
        </w:tabs>
        <w:spacing w:after="120"/>
        <w:rPr>
          <w:rFonts w:ascii="Arial" w:eastAsia="Arial" w:hAnsi="Arial" w:cs="Arial"/>
          <w:color w:val="000000"/>
          <w:sz w:val="20"/>
          <w:szCs w:val="20"/>
        </w:rPr>
      </w:pPr>
    </w:p>
    <w:p w14:paraId="216B0AAF" w14:textId="77777777" w:rsidR="00C53094" w:rsidRDefault="00000000">
      <w:pPr>
        <w:tabs>
          <w:tab w:val="left" w:pos="-1440"/>
          <w:tab w:val="left" w:pos="-720"/>
          <w:tab w:val="left" w:pos="0"/>
          <w:tab w:val="left" w:pos="720"/>
          <w:tab w:val="left" w:pos="1108"/>
          <w:tab w:val="left" w:pos="1440"/>
          <w:tab w:val="left" w:pos="1848"/>
          <w:tab w:val="left" w:pos="2160"/>
        </w:tabs>
        <w:spacing w:after="120"/>
        <w:rPr>
          <w:rFonts w:ascii="Arial" w:eastAsia="Arial" w:hAnsi="Arial" w:cs="Arial"/>
          <w:color w:val="000000"/>
          <w:sz w:val="20"/>
          <w:szCs w:val="20"/>
        </w:rPr>
      </w:pPr>
      <w:r>
        <w:rPr>
          <w:rFonts w:ascii="Arial" w:eastAsia="Arial" w:hAnsi="Arial" w:cs="Arial"/>
          <w:color w:val="000000"/>
          <w:sz w:val="20"/>
          <w:szCs w:val="20"/>
        </w:rPr>
        <w:t xml:space="preserve">Dear </w:t>
      </w:r>
      <w:bookmarkStart w:id="0" w:name="8ut3oeq23pi2" w:colFirst="0" w:colLast="0"/>
      <w:bookmarkEnd w:id="0"/>
      <w:r>
        <w:rPr>
          <w:rFonts w:ascii="Arial" w:eastAsia="Arial" w:hAnsi="Arial" w:cs="Arial"/>
          <w:color w:val="000000"/>
          <w:sz w:val="20"/>
          <w:szCs w:val="20"/>
          <w:u w:val="single"/>
        </w:rPr>
        <w:t>[enter employee name]</w:t>
      </w:r>
      <w:r>
        <w:rPr>
          <w:rFonts w:ascii="Arial" w:eastAsia="Arial" w:hAnsi="Arial" w:cs="Arial"/>
          <w:color w:val="000000"/>
          <w:sz w:val="20"/>
          <w:szCs w:val="20"/>
        </w:rPr>
        <w:t>:</w:t>
      </w:r>
    </w:p>
    <w:p w14:paraId="2285A395" w14:textId="77777777" w:rsidR="00C53094" w:rsidRDefault="00C53094">
      <w:pPr>
        <w:tabs>
          <w:tab w:val="left" w:pos="-1440"/>
          <w:tab w:val="left" w:pos="-720"/>
          <w:tab w:val="left" w:pos="0"/>
          <w:tab w:val="left" w:pos="720"/>
          <w:tab w:val="left" w:pos="1108"/>
          <w:tab w:val="left" w:pos="1440"/>
          <w:tab w:val="left" w:pos="1848"/>
          <w:tab w:val="left" w:pos="2160"/>
        </w:tabs>
        <w:spacing w:after="120"/>
        <w:rPr>
          <w:rFonts w:ascii="Arial" w:eastAsia="Arial" w:hAnsi="Arial" w:cs="Arial"/>
          <w:color w:val="000000"/>
          <w:sz w:val="20"/>
          <w:szCs w:val="20"/>
        </w:rPr>
      </w:pPr>
    </w:p>
    <w:p w14:paraId="7BE153F5" w14:textId="77777777" w:rsidR="00C53094" w:rsidRDefault="00000000">
      <w:pPr>
        <w:tabs>
          <w:tab w:val="left" w:pos="-1440"/>
          <w:tab w:val="left" w:pos="-720"/>
          <w:tab w:val="left" w:pos="0"/>
          <w:tab w:val="left" w:pos="720"/>
          <w:tab w:val="left" w:pos="1108"/>
          <w:tab w:val="left" w:pos="1440"/>
          <w:tab w:val="left" w:pos="1848"/>
          <w:tab w:val="left" w:pos="2160"/>
        </w:tabs>
        <w:spacing w:after="120"/>
        <w:rPr>
          <w:rFonts w:ascii="Arial" w:eastAsia="Arial" w:hAnsi="Arial" w:cs="Arial"/>
          <w:color w:val="000000"/>
          <w:sz w:val="20"/>
          <w:szCs w:val="20"/>
        </w:rPr>
      </w:pPr>
      <w:r>
        <w:rPr>
          <w:rFonts w:ascii="Arial" w:eastAsia="Arial" w:hAnsi="Arial" w:cs="Arial"/>
          <w:color w:val="000000"/>
          <w:sz w:val="20"/>
          <w:szCs w:val="20"/>
        </w:rPr>
        <w:t>RE:  Sick or Vacation Leave Authorization Letter</w:t>
      </w:r>
    </w:p>
    <w:p w14:paraId="0E5ECD20" w14:textId="77777777" w:rsidR="00C53094" w:rsidRDefault="00000000">
      <w:pPr>
        <w:tabs>
          <w:tab w:val="left" w:pos="-1440"/>
          <w:tab w:val="left" w:pos="-720"/>
          <w:tab w:val="left" w:pos="0"/>
          <w:tab w:val="left" w:pos="720"/>
          <w:tab w:val="left" w:pos="1108"/>
          <w:tab w:val="left" w:pos="1440"/>
          <w:tab w:val="left" w:pos="1848"/>
          <w:tab w:val="left" w:pos="2160"/>
        </w:tabs>
        <w:spacing w:after="120"/>
        <w:rPr>
          <w:rFonts w:ascii="Arial" w:eastAsia="Arial" w:hAnsi="Arial" w:cs="Arial"/>
          <w:color w:val="000000"/>
          <w:sz w:val="20"/>
          <w:szCs w:val="20"/>
        </w:rPr>
      </w:pPr>
      <w:r>
        <w:rPr>
          <w:rFonts w:ascii="Arial" w:eastAsia="Arial" w:hAnsi="Arial" w:cs="Arial"/>
          <w:color w:val="000000"/>
          <w:sz w:val="20"/>
          <w:szCs w:val="20"/>
        </w:rPr>
        <w:t>The department has been notified by Octagon Risk Services, the University's Workers' Compensation Administrator, that you are now receiving temporary disability payments. The department needs to know which one of the following three options you would like to select to determine your pay and employment status while you are temporarily disabled for a work-related injury or illness. This form must be returned within 5 days after you have made your selection, or the department will select Option 2 on your behalf.</w:t>
      </w:r>
    </w:p>
    <w:p w14:paraId="65F0067C" w14:textId="77777777" w:rsidR="00C53094" w:rsidRDefault="00000000">
      <w:pPr>
        <w:spacing w:after="60"/>
        <w:rPr>
          <w:rFonts w:ascii="Arial" w:eastAsia="Arial" w:hAnsi="Arial" w:cs="Arial"/>
          <w:b/>
          <w:bCs/>
          <w:color w:val="000000"/>
          <w:sz w:val="20"/>
          <w:szCs w:val="20"/>
        </w:rPr>
      </w:pPr>
      <w:r>
        <w:rPr>
          <w:rFonts w:ascii="Arial" w:eastAsia="Arial" w:hAnsi="Arial" w:cs="Arial"/>
          <w:b/>
          <w:bCs/>
          <w:color w:val="000000"/>
          <w:sz w:val="24"/>
          <w:szCs w:val="24"/>
        </w:rPr>
        <w:t>Option 1:</w:t>
      </w:r>
      <w:r>
        <w:rPr>
          <w:rFonts w:ascii="Arial" w:eastAsia="Arial" w:hAnsi="Arial" w:cs="Arial"/>
          <w:b/>
          <w:bCs/>
          <w:color w:val="000000"/>
          <w:sz w:val="20"/>
          <w:szCs w:val="20"/>
        </w:rPr>
        <w:br/>
        <w:t>Use Your Sick and Vacation Leave to Supplement Your Temporary Disability Checks</w:t>
      </w:r>
    </w:p>
    <w:p w14:paraId="4435B649" w14:textId="77777777" w:rsidR="00C53094" w:rsidRDefault="00000000">
      <w:pPr>
        <w:numPr>
          <w:ilvl w:val="0"/>
          <w:numId w:val="1"/>
        </w:numPr>
        <w:tabs>
          <w:tab w:val="left" w:pos="-1440"/>
          <w:tab w:val="left" w:pos="-720"/>
        </w:tabs>
        <w:spacing w:after="120"/>
        <w:ind w:left="450" w:hanging="360"/>
        <w:rPr>
          <w:rFonts w:ascii="Arial" w:eastAsia="Arial" w:hAnsi="Arial" w:cs="Arial"/>
          <w:color w:val="000000"/>
          <w:sz w:val="20"/>
          <w:szCs w:val="20"/>
        </w:rPr>
      </w:pPr>
      <w:r>
        <w:rPr>
          <w:rFonts w:ascii="Arial" w:eastAsia="Arial" w:hAnsi="Arial" w:cs="Arial"/>
          <w:color w:val="000000"/>
          <w:sz w:val="20"/>
          <w:szCs w:val="20"/>
        </w:rPr>
        <w:t xml:space="preserve">Salary Issues: Under this option, your sick leave and vacation accruals will be used to make up the difference between the temporary disability checks you receive from Octagon Risk Services, and your base pay. Provided you have sufficient leave accruals to supplement the temporary disability checks, you could receive 100% of your salary while you are temporarily disabled for a work-related injury or illness. The department will first apply your sick leave and next use vacation leave accruals. Your temporary disability payments will be deducted from your paychecks. </w:t>
      </w:r>
    </w:p>
    <w:p w14:paraId="5B9EF64B" w14:textId="77777777" w:rsidR="00C53094" w:rsidRDefault="00000000">
      <w:pPr>
        <w:numPr>
          <w:ilvl w:val="0"/>
          <w:numId w:val="1"/>
        </w:numPr>
        <w:tabs>
          <w:tab w:val="left" w:pos="-1440"/>
          <w:tab w:val="left" w:pos="-720"/>
        </w:tabs>
        <w:spacing w:after="120"/>
        <w:ind w:left="450" w:hanging="360"/>
        <w:rPr>
          <w:rFonts w:ascii="Arial" w:eastAsia="Arial" w:hAnsi="Arial" w:cs="Arial"/>
          <w:color w:val="000000"/>
          <w:sz w:val="20"/>
          <w:szCs w:val="20"/>
        </w:rPr>
      </w:pPr>
      <w:r>
        <w:rPr>
          <w:rFonts w:ascii="Arial" w:eastAsia="Arial" w:hAnsi="Arial" w:cs="Arial"/>
          <w:color w:val="000000"/>
          <w:sz w:val="20"/>
          <w:szCs w:val="20"/>
        </w:rPr>
        <w:t xml:space="preserve">Benefit Issues: Because you are on regular pay status, your medical, dental and vision care insurance premiums will continue to be paid by the University as they are currently, and you will continue to earn normal retirement service credit. </w:t>
      </w:r>
    </w:p>
    <w:p w14:paraId="7C5B8B09" w14:textId="77777777" w:rsidR="00C53094" w:rsidRDefault="00000000">
      <w:pPr>
        <w:numPr>
          <w:ilvl w:val="0"/>
          <w:numId w:val="1"/>
        </w:numPr>
        <w:pBdr>
          <w:top w:val="nil"/>
          <w:left w:val="nil"/>
          <w:bottom w:val="nil"/>
          <w:right w:val="nil"/>
          <w:between w:val="nil"/>
        </w:pBdr>
        <w:spacing w:after="120"/>
        <w:ind w:left="446" w:hanging="360"/>
        <w:rPr>
          <w:rFonts w:ascii="Arial" w:eastAsia="Arial" w:hAnsi="Arial" w:cs="Arial"/>
          <w:color w:val="000000"/>
          <w:sz w:val="20"/>
          <w:szCs w:val="20"/>
        </w:rPr>
      </w:pPr>
      <w:r>
        <w:rPr>
          <w:rFonts w:ascii="Arial" w:eastAsia="Arial" w:hAnsi="Arial" w:cs="Arial"/>
          <w:color w:val="000000"/>
          <w:sz w:val="20"/>
          <w:szCs w:val="20"/>
        </w:rPr>
        <w:t xml:space="preserve">Leave Accruals: You will earn sick leave and vacation at the normal rate, and you may use it as you earn it. This will continue until you have exhausted your leave accruals. </w:t>
      </w:r>
    </w:p>
    <w:p w14:paraId="5EF1D8C5" w14:textId="77777777" w:rsidR="00C53094" w:rsidRDefault="00000000">
      <w:pPr>
        <w:numPr>
          <w:ilvl w:val="0"/>
          <w:numId w:val="1"/>
        </w:numPr>
        <w:pBdr>
          <w:top w:val="nil"/>
          <w:left w:val="nil"/>
          <w:bottom w:val="nil"/>
          <w:right w:val="nil"/>
          <w:between w:val="nil"/>
        </w:pBdr>
        <w:spacing w:after="120"/>
        <w:ind w:left="446" w:hanging="360"/>
        <w:rPr>
          <w:rFonts w:ascii="Arial" w:eastAsia="Arial" w:hAnsi="Arial" w:cs="Arial"/>
          <w:color w:val="000000"/>
          <w:sz w:val="20"/>
          <w:szCs w:val="20"/>
        </w:rPr>
      </w:pPr>
      <w:r>
        <w:rPr>
          <w:rFonts w:ascii="Arial" w:eastAsia="Arial" w:hAnsi="Arial" w:cs="Arial"/>
          <w:color w:val="000000"/>
          <w:sz w:val="20"/>
          <w:szCs w:val="20"/>
        </w:rPr>
        <w:t xml:space="preserve">Extended Sick Leave:  When </w:t>
      </w:r>
      <w:proofErr w:type="spellStart"/>
      <w:r>
        <w:rPr>
          <w:rFonts w:ascii="Arial" w:eastAsia="Arial" w:hAnsi="Arial" w:cs="Arial"/>
          <w:color w:val="000000"/>
          <w:sz w:val="20"/>
          <w:szCs w:val="20"/>
        </w:rPr>
        <w:t>your</w:t>
      </w:r>
      <w:proofErr w:type="spellEnd"/>
      <w:r>
        <w:rPr>
          <w:rFonts w:ascii="Arial" w:eastAsia="Arial" w:hAnsi="Arial" w:cs="Arial"/>
          <w:color w:val="000000"/>
          <w:sz w:val="20"/>
          <w:szCs w:val="20"/>
        </w:rPr>
        <w:t xml:space="preserve"> sick leave accruals have been exhausted, you will be eligible for "Extended Sick Leave Benefits." The University will pay you 80 percent of your normal salary. On Extended Sick Leave, the University will continue making contributions toward your medical, dental and vision care insurance benefits. You will earn retirement service credit at 80 percent. During Extended Sick Leave, you will accrue sick/vacation leave at the normal rate, however, your leave accruals will be credited to you only when you return to work. If you terminate before you return to work, vacation earned while on Extended Sick Leave will be paid to you. You may receive Extended Sick Leave benefits for up to 26 weeks. When the temporary disability checks cease, Extended Sick Leave benefits will cease also. (Note:  While on Extended Sick Leave, you cannot supplement to 100% pay status.)</w:t>
      </w:r>
    </w:p>
    <w:p w14:paraId="7F15EB2F" w14:textId="77777777" w:rsidR="00C53094" w:rsidRDefault="00000000">
      <w:pPr>
        <w:numPr>
          <w:ilvl w:val="0"/>
          <w:numId w:val="1"/>
        </w:numPr>
        <w:pBdr>
          <w:top w:val="nil"/>
          <w:left w:val="nil"/>
          <w:bottom w:val="nil"/>
          <w:right w:val="nil"/>
          <w:between w:val="nil"/>
        </w:pBdr>
        <w:spacing w:after="120"/>
        <w:ind w:left="450" w:hanging="360"/>
        <w:rPr>
          <w:rFonts w:ascii="Arial" w:eastAsia="Arial" w:hAnsi="Arial" w:cs="Arial"/>
          <w:color w:val="000000"/>
          <w:sz w:val="20"/>
          <w:szCs w:val="20"/>
        </w:rPr>
      </w:pPr>
      <w:r>
        <w:rPr>
          <w:rFonts w:ascii="Arial" w:eastAsia="Arial" w:hAnsi="Arial" w:cs="Arial"/>
          <w:color w:val="000000"/>
          <w:sz w:val="20"/>
          <w:szCs w:val="20"/>
        </w:rPr>
        <w:t xml:space="preserve">After Extended Sick Leave is exhausted: After 26 weeks of Extended Sick Leave, if you remain temporarily disabled and are receiving temporary disability checks, you will be placed on a leave of absence without pay, and your Extended Sick Leave will be discontinued. During this leave, your vacation and sick leave will accrue at the normal rate but will be credited to you only when you return to work. You will not earn retirement service </w:t>
      </w:r>
      <w:proofErr w:type="gramStart"/>
      <w:r>
        <w:rPr>
          <w:rFonts w:ascii="Arial" w:eastAsia="Arial" w:hAnsi="Arial" w:cs="Arial"/>
          <w:color w:val="000000"/>
          <w:sz w:val="20"/>
          <w:szCs w:val="20"/>
        </w:rPr>
        <w:t>credit</w:t>
      </w:r>
      <w:proofErr w:type="gramEnd"/>
      <w:r>
        <w:rPr>
          <w:rFonts w:ascii="Arial" w:eastAsia="Arial" w:hAnsi="Arial" w:cs="Arial"/>
          <w:color w:val="000000"/>
          <w:sz w:val="20"/>
          <w:szCs w:val="20"/>
        </w:rPr>
        <w:t xml:space="preserve"> and you will be required to pay the full cost of your medical, dental and vision insurance premiums directly to the campus Payroll Office. You may be eligible for benefit continuation for at least 12 weeks pursuant to the Family Medical Leave Act (FMLA) if you qualify.  </w:t>
      </w:r>
    </w:p>
    <w:p w14:paraId="06EC6051" w14:textId="77777777" w:rsidR="00C53094" w:rsidRDefault="00000000">
      <w:pPr>
        <w:spacing w:after="60"/>
        <w:rPr>
          <w:rFonts w:ascii="Arial" w:eastAsia="Arial" w:hAnsi="Arial" w:cs="Arial"/>
          <w:b/>
          <w:bCs/>
          <w:color w:val="000000"/>
          <w:sz w:val="20"/>
          <w:szCs w:val="20"/>
        </w:rPr>
      </w:pPr>
      <w:r>
        <w:rPr>
          <w:rFonts w:ascii="Arial" w:eastAsia="Arial" w:hAnsi="Arial" w:cs="Arial"/>
          <w:b/>
          <w:bCs/>
          <w:color w:val="000000"/>
          <w:sz w:val="24"/>
          <w:szCs w:val="24"/>
        </w:rPr>
        <w:lastRenderedPageBreak/>
        <w:t>Option 2</w:t>
      </w:r>
      <w:r>
        <w:rPr>
          <w:rFonts w:ascii="Arial" w:eastAsia="Arial" w:hAnsi="Arial" w:cs="Arial"/>
          <w:b/>
          <w:bCs/>
          <w:color w:val="000000"/>
          <w:sz w:val="20"/>
          <w:szCs w:val="20"/>
        </w:rPr>
        <w:t>:</w:t>
      </w:r>
      <w:r>
        <w:rPr>
          <w:rFonts w:ascii="Arial" w:eastAsia="Arial" w:hAnsi="Arial" w:cs="Arial"/>
          <w:b/>
          <w:bCs/>
          <w:color w:val="000000"/>
          <w:sz w:val="20"/>
          <w:szCs w:val="20"/>
        </w:rPr>
        <w:br/>
        <w:t xml:space="preserve">Sick Leave Only Is Used to Supplement Temporary Disability Checks </w:t>
      </w:r>
    </w:p>
    <w:p w14:paraId="3537A8AB" w14:textId="77777777" w:rsidR="00C53094" w:rsidRDefault="00000000">
      <w:pPr>
        <w:spacing w:after="120"/>
        <w:rPr>
          <w:rFonts w:ascii="Arial" w:eastAsia="Arial" w:hAnsi="Arial" w:cs="Arial"/>
          <w:color w:val="000000"/>
          <w:sz w:val="20"/>
          <w:szCs w:val="20"/>
        </w:rPr>
      </w:pPr>
      <w:r>
        <w:rPr>
          <w:rFonts w:ascii="Arial" w:eastAsia="Arial" w:hAnsi="Arial" w:cs="Arial"/>
          <w:color w:val="000000"/>
          <w:sz w:val="20"/>
          <w:szCs w:val="20"/>
        </w:rPr>
        <w:t>All the provisions listed above are the same terms you would receive under Option 2, except under this option, the department would only use your sick leave to supplement temporary disability checks, and no vacation leave will be used. Only Options 1 and 2 will permit employees to receive Extended Sick Leave benefits.</w:t>
      </w:r>
    </w:p>
    <w:p w14:paraId="334E662A" w14:textId="77777777" w:rsidR="00C53094" w:rsidRDefault="00000000">
      <w:pPr>
        <w:spacing w:after="60"/>
        <w:rPr>
          <w:rFonts w:ascii="Arial" w:eastAsia="Arial" w:hAnsi="Arial" w:cs="Arial"/>
          <w:b/>
          <w:bCs/>
          <w:color w:val="000000"/>
          <w:sz w:val="20"/>
          <w:szCs w:val="20"/>
        </w:rPr>
      </w:pPr>
      <w:r>
        <w:rPr>
          <w:rFonts w:ascii="Arial" w:eastAsia="Arial" w:hAnsi="Arial" w:cs="Arial"/>
          <w:b/>
          <w:bCs/>
          <w:color w:val="000000"/>
          <w:sz w:val="24"/>
          <w:szCs w:val="24"/>
        </w:rPr>
        <w:t>Option 3</w:t>
      </w:r>
      <w:r>
        <w:rPr>
          <w:rFonts w:ascii="Arial" w:eastAsia="Arial" w:hAnsi="Arial" w:cs="Arial"/>
          <w:b/>
          <w:bCs/>
          <w:color w:val="000000"/>
          <w:sz w:val="20"/>
          <w:szCs w:val="20"/>
        </w:rPr>
        <w:t>:</w:t>
      </w:r>
      <w:r>
        <w:rPr>
          <w:rFonts w:ascii="Arial" w:eastAsia="Arial" w:hAnsi="Arial" w:cs="Arial"/>
          <w:b/>
          <w:bCs/>
          <w:color w:val="000000"/>
          <w:sz w:val="20"/>
          <w:szCs w:val="20"/>
        </w:rPr>
        <w:br/>
        <w:t>Use No Leave Accruals – Take a Leave Without Pay</w:t>
      </w:r>
    </w:p>
    <w:p w14:paraId="61B21C04" w14:textId="77777777" w:rsidR="00C53094" w:rsidRDefault="00000000">
      <w:pPr>
        <w:numPr>
          <w:ilvl w:val="0"/>
          <w:numId w:val="2"/>
        </w:numPr>
        <w:pBdr>
          <w:top w:val="nil"/>
          <w:left w:val="nil"/>
          <w:bottom w:val="nil"/>
          <w:right w:val="nil"/>
          <w:between w:val="nil"/>
        </w:pBdr>
        <w:spacing w:after="120"/>
        <w:ind w:left="720" w:hanging="360"/>
        <w:rPr>
          <w:rFonts w:ascii="Arial" w:eastAsia="Arial" w:hAnsi="Arial" w:cs="Arial"/>
          <w:color w:val="000000"/>
          <w:sz w:val="20"/>
          <w:szCs w:val="20"/>
        </w:rPr>
      </w:pPr>
      <w:r>
        <w:rPr>
          <w:rFonts w:ascii="Arial" w:eastAsia="Arial" w:hAnsi="Arial" w:cs="Arial"/>
          <w:color w:val="000000"/>
          <w:sz w:val="20"/>
          <w:szCs w:val="20"/>
        </w:rPr>
        <w:t xml:space="preserve">Salary Issues: If you have sick or vacation leave accruals but choose not to use them while you are temporarily disabled, you will be placed on a leave without pay. You will receive temporary disability checks from Octagon Risk Services and no salary from the University. </w:t>
      </w:r>
    </w:p>
    <w:p w14:paraId="08E9BF97" w14:textId="77777777" w:rsidR="00C53094" w:rsidRDefault="00000000">
      <w:pPr>
        <w:numPr>
          <w:ilvl w:val="0"/>
          <w:numId w:val="2"/>
        </w:numPr>
        <w:pBdr>
          <w:top w:val="nil"/>
          <w:left w:val="nil"/>
          <w:bottom w:val="nil"/>
          <w:right w:val="nil"/>
          <w:between w:val="nil"/>
        </w:pBdr>
        <w:spacing w:after="120"/>
        <w:ind w:left="720" w:hanging="360"/>
        <w:rPr>
          <w:rFonts w:ascii="Arial" w:eastAsia="Arial" w:hAnsi="Arial" w:cs="Arial"/>
          <w:color w:val="000000"/>
          <w:sz w:val="20"/>
          <w:szCs w:val="20"/>
        </w:rPr>
      </w:pPr>
      <w:r>
        <w:rPr>
          <w:rFonts w:ascii="Arial" w:eastAsia="Arial" w:hAnsi="Arial" w:cs="Arial"/>
          <w:color w:val="000000"/>
          <w:sz w:val="20"/>
          <w:szCs w:val="20"/>
        </w:rPr>
        <w:t>Benefit Issues: You will be required to pay for the full cost of your benefits (medical, dental and vision) to the Payroll Office. You will not earn retirement service credit. You may be eligible under the Family Medical Leave Act (FMLA) to receive continued payment for your benefits for at least 12 weeks.</w:t>
      </w:r>
    </w:p>
    <w:p w14:paraId="0A67BA2F" w14:textId="77777777" w:rsidR="00C53094" w:rsidRDefault="00000000">
      <w:pPr>
        <w:numPr>
          <w:ilvl w:val="0"/>
          <w:numId w:val="2"/>
        </w:numPr>
        <w:pBdr>
          <w:top w:val="nil"/>
          <w:left w:val="nil"/>
          <w:bottom w:val="nil"/>
          <w:right w:val="nil"/>
          <w:between w:val="nil"/>
        </w:pBdr>
        <w:spacing w:after="120"/>
        <w:ind w:left="720" w:hanging="360"/>
        <w:rPr>
          <w:rFonts w:ascii="Arial" w:eastAsia="Arial" w:hAnsi="Arial" w:cs="Arial"/>
          <w:color w:val="000000"/>
          <w:sz w:val="20"/>
          <w:szCs w:val="20"/>
        </w:rPr>
      </w:pPr>
      <w:r>
        <w:rPr>
          <w:rFonts w:ascii="Arial" w:eastAsia="Arial" w:hAnsi="Arial" w:cs="Arial"/>
          <w:color w:val="000000"/>
          <w:sz w:val="20"/>
          <w:szCs w:val="20"/>
        </w:rPr>
        <w:t xml:space="preserve">Leave Accruals: You will earn sick and vacation leave at your normal rate, but it will not be credited to you until you return to work. If you separate without returning to work, you will not be paid for vacation accrued while on a leave without pay. </w:t>
      </w:r>
    </w:p>
    <w:p w14:paraId="485E44A3" w14:textId="77777777" w:rsidR="00C53094" w:rsidRDefault="00000000">
      <w:pPr>
        <w:numPr>
          <w:ilvl w:val="0"/>
          <w:numId w:val="2"/>
        </w:numPr>
        <w:pBdr>
          <w:top w:val="nil"/>
          <w:left w:val="nil"/>
          <w:bottom w:val="nil"/>
          <w:right w:val="nil"/>
          <w:between w:val="nil"/>
        </w:pBdr>
        <w:spacing w:after="120"/>
        <w:ind w:left="720" w:hanging="360"/>
        <w:rPr>
          <w:rFonts w:ascii="Arial" w:eastAsia="Arial" w:hAnsi="Arial" w:cs="Arial"/>
          <w:color w:val="000000"/>
          <w:sz w:val="20"/>
          <w:szCs w:val="20"/>
        </w:rPr>
      </w:pPr>
      <w:r>
        <w:rPr>
          <w:rFonts w:ascii="Arial" w:eastAsia="Arial" w:hAnsi="Arial" w:cs="Arial"/>
          <w:color w:val="000000"/>
          <w:sz w:val="20"/>
          <w:szCs w:val="20"/>
        </w:rPr>
        <w:t xml:space="preserve">Extended Sick Leave: You are not eligible for Extended Sick Leave benefits. </w:t>
      </w:r>
    </w:p>
    <w:p w14:paraId="637BF775" w14:textId="77777777" w:rsidR="00C53094" w:rsidRDefault="00000000">
      <w:pPr>
        <w:spacing w:before="120" w:after="120"/>
        <w:rPr>
          <w:rFonts w:ascii="Arial" w:eastAsia="Arial" w:hAnsi="Arial" w:cs="Arial"/>
          <w:color w:val="000000"/>
          <w:sz w:val="20"/>
          <w:szCs w:val="20"/>
        </w:rPr>
      </w:pPr>
      <w:r>
        <w:rPr>
          <w:rFonts w:ascii="Arial" w:eastAsia="Arial" w:hAnsi="Arial" w:cs="Arial"/>
          <w:color w:val="000000"/>
          <w:sz w:val="20"/>
          <w:szCs w:val="20"/>
        </w:rPr>
        <w:t>I have read and understand my options listed above and elect the following option.</w:t>
      </w:r>
    </w:p>
    <w:p w14:paraId="25D11FF8" w14:textId="77777777" w:rsidR="00C53094" w:rsidRDefault="00000000">
      <w:pPr>
        <w:spacing w:after="120"/>
        <w:rPr>
          <w:rFonts w:ascii="Arial" w:eastAsia="Arial" w:hAnsi="Arial" w:cs="Arial"/>
          <w:color w:val="000000"/>
          <w:sz w:val="20"/>
          <w:szCs w:val="20"/>
        </w:rPr>
      </w:pPr>
      <w:r>
        <w:rPr>
          <w:rFonts w:ascii="Arial" w:eastAsia="Arial" w:hAnsi="Arial" w:cs="Arial"/>
          <w:color w:val="000000"/>
          <w:sz w:val="20"/>
          <w:szCs w:val="20"/>
        </w:rPr>
        <w:t>(Please use your initials to indicate which option you wish to select.)</w:t>
      </w:r>
    </w:p>
    <w:p w14:paraId="62C4261D" w14:textId="77777777" w:rsidR="00C53094" w:rsidRDefault="00000000">
      <w:pPr>
        <w:numPr>
          <w:ilvl w:val="0"/>
          <w:numId w:val="3"/>
        </w:numPr>
        <w:spacing w:after="120"/>
        <w:ind w:left="720"/>
        <w:rPr>
          <w:rFonts w:ascii="Arial" w:eastAsia="Arial" w:hAnsi="Arial" w:cs="Arial"/>
          <w:color w:val="000000"/>
          <w:sz w:val="20"/>
          <w:szCs w:val="20"/>
        </w:rPr>
      </w:pPr>
      <w:bookmarkStart w:id="1" w:name="y6wvz4fadh57" w:colFirst="0" w:colLast="0"/>
      <w:bookmarkEnd w:id="1"/>
      <w:r>
        <w:rPr>
          <w:rFonts w:ascii="Arial" w:eastAsia="Arial" w:hAnsi="Arial" w:cs="Arial"/>
          <w:color w:val="000000"/>
          <w:sz w:val="20"/>
          <w:szCs w:val="20"/>
        </w:rPr>
        <w:t>☐ Use sick leave and vacation leave to supplement temporary disability checks.</w:t>
      </w:r>
    </w:p>
    <w:p w14:paraId="19F70925" w14:textId="77777777" w:rsidR="00C53094" w:rsidRDefault="00000000">
      <w:pPr>
        <w:numPr>
          <w:ilvl w:val="0"/>
          <w:numId w:val="3"/>
        </w:numPr>
        <w:spacing w:after="120"/>
        <w:ind w:left="720"/>
        <w:rPr>
          <w:rFonts w:ascii="Arial" w:eastAsia="Arial" w:hAnsi="Arial" w:cs="Arial"/>
          <w:color w:val="000000"/>
          <w:sz w:val="20"/>
          <w:szCs w:val="20"/>
        </w:rPr>
      </w:pPr>
      <w:bookmarkStart w:id="2" w:name="4a8nfpnub9x3" w:colFirst="0" w:colLast="0"/>
      <w:bookmarkEnd w:id="2"/>
      <w:r>
        <w:rPr>
          <w:rFonts w:ascii="Arial" w:eastAsia="Arial" w:hAnsi="Arial" w:cs="Arial"/>
          <w:color w:val="000000"/>
          <w:sz w:val="20"/>
          <w:szCs w:val="20"/>
        </w:rPr>
        <w:t>☐ Use only sick leave (not vacation) to supplement temporary disability checks.</w:t>
      </w:r>
    </w:p>
    <w:p w14:paraId="3526856B" w14:textId="77777777" w:rsidR="00C53094" w:rsidRDefault="00000000">
      <w:pPr>
        <w:numPr>
          <w:ilvl w:val="0"/>
          <w:numId w:val="3"/>
        </w:numPr>
        <w:spacing w:after="120"/>
        <w:ind w:left="990" w:hanging="630"/>
        <w:rPr>
          <w:rFonts w:ascii="Arial" w:eastAsia="Arial" w:hAnsi="Arial" w:cs="Arial"/>
          <w:color w:val="000000"/>
          <w:sz w:val="20"/>
          <w:szCs w:val="20"/>
        </w:rPr>
      </w:pPr>
      <w:bookmarkStart w:id="3" w:name="9k7e0f267l33" w:colFirst="0" w:colLast="0"/>
      <w:bookmarkEnd w:id="3"/>
      <w:r>
        <w:rPr>
          <w:rFonts w:ascii="Arial" w:eastAsia="Arial" w:hAnsi="Arial" w:cs="Arial"/>
          <w:color w:val="000000"/>
          <w:sz w:val="20"/>
          <w:szCs w:val="20"/>
        </w:rPr>
        <w:t>☐ Use no leave accruals, take Leave without Pay. Receive only temporary disability checks.</w:t>
      </w:r>
    </w:p>
    <w:tbl>
      <w:tblPr>
        <w:tblStyle w:val="a"/>
        <w:tblW w:w="8856" w:type="dxa"/>
        <w:tblInd w:w="-115" w:type="dxa"/>
        <w:tblLayout w:type="fixed"/>
        <w:tblLook w:val="0400" w:firstRow="0" w:lastRow="0" w:firstColumn="0" w:lastColumn="0" w:noHBand="0" w:noVBand="1"/>
      </w:tblPr>
      <w:tblGrid>
        <w:gridCol w:w="4417"/>
        <w:gridCol w:w="250"/>
        <w:gridCol w:w="4189"/>
      </w:tblGrid>
      <w:tr w:rsidR="00C53094" w14:paraId="034A61F0" w14:textId="77777777">
        <w:tc>
          <w:tcPr>
            <w:tcW w:w="4428" w:type="dxa"/>
            <w:tcBorders>
              <w:top w:val="single" w:sz="4" w:space="0" w:color="000000"/>
              <w:bottom w:val="single" w:sz="4" w:space="0" w:color="000000"/>
            </w:tcBorders>
          </w:tcPr>
          <w:p w14:paraId="21D91D75" w14:textId="77777777" w:rsidR="00C53094" w:rsidRDefault="00000000">
            <w:pPr>
              <w:spacing w:before="360" w:after="0" w:line="240" w:lineRule="auto"/>
              <w:jc w:val="center"/>
              <w:rPr>
                <w:rFonts w:ascii="Arial" w:eastAsia="Arial" w:hAnsi="Arial" w:cs="Arial"/>
                <w:color w:val="000000"/>
                <w:sz w:val="20"/>
                <w:szCs w:val="20"/>
              </w:rPr>
            </w:pPr>
            <w:bookmarkStart w:id="4" w:name="d66iv4h6rfvp" w:colFirst="0" w:colLast="0"/>
            <w:bookmarkEnd w:id="4"/>
            <w:r>
              <w:rPr>
                <w:rFonts w:ascii="Arial" w:eastAsia="Arial" w:hAnsi="Arial" w:cs="Arial"/>
                <w:color w:val="000000"/>
                <w:sz w:val="20"/>
                <w:szCs w:val="20"/>
              </w:rPr>
              <w:t>[enter printed name]</w:t>
            </w:r>
          </w:p>
        </w:tc>
        <w:tc>
          <w:tcPr>
            <w:tcW w:w="236" w:type="dxa"/>
            <w:tcBorders>
              <w:top w:val="single" w:sz="4" w:space="0" w:color="000000"/>
            </w:tcBorders>
          </w:tcPr>
          <w:p w14:paraId="214BE533" w14:textId="77777777" w:rsidR="00C53094" w:rsidRDefault="00C53094">
            <w:pPr>
              <w:spacing w:after="120"/>
              <w:rPr>
                <w:rFonts w:ascii="Arial" w:eastAsia="Arial" w:hAnsi="Arial" w:cs="Arial"/>
                <w:color w:val="000000"/>
                <w:sz w:val="20"/>
                <w:szCs w:val="20"/>
              </w:rPr>
            </w:pPr>
          </w:p>
        </w:tc>
        <w:tc>
          <w:tcPr>
            <w:tcW w:w="4192" w:type="dxa"/>
            <w:tcBorders>
              <w:top w:val="single" w:sz="4" w:space="0" w:color="000000"/>
              <w:bottom w:val="single" w:sz="4" w:space="0" w:color="000000"/>
            </w:tcBorders>
          </w:tcPr>
          <w:p w14:paraId="77A4AB3E" w14:textId="77777777" w:rsidR="00C53094" w:rsidRDefault="00C53094">
            <w:pPr>
              <w:spacing w:after="120"/>
              <w:rPr>
                <w:rFonts w:ascii="Arial" w:eastAsia="Arial" w:hAnsi="Arial" w:cs="Arial"/>
                <w:color w:val="000000"/>
                <w:sz w:val="20"/>
                <w:szCs w:val="20"/>
              </w:rPr>
            </w:pPr>
          </w:p>
        </w:tc>
      </w:tr>
      <w:tr w:rsidR="00C53094" w14:paraId="7CCE8809" w14:textId="77777777">
        <w:tc>
          <w:tcPr>
            <w:tcW w:w="4428" w:type="dxa"/>
            <w:tcBorders>
              <w:top w:val="single" w:sz="4" w:space="0" w:color="000000"/>
            </w:tcBorders>
          </w:tcPr>
          <w:p w14:paraId="579BE3C4" w14:textId="77777777" w:rsidR="00C53094" w:rsidRDefault="00000000">
            <w:pPr>
              <w:spacing w:after="120"/>
              <w:jc w:val="center"/>
              <w:rPr>
                <w:rFonts w:ascii="Arial" w:eastAsia="Arial" w:hAnsi="Arial" w:cs="Arial"/>
                <w:color w:val="000000"/>
                <w:sz w:val="20"/>
                <w:szCs w:val="20"/>
              </w:rPr>
            </w:pPr>
            <w:r>
              <w:rPr>
                <w:rFonts w:ascii="Arial" w:eastAsia="Arial" w:hAnsi="Arial" w:cs="Arial"/>
                <w:color w:val="000000"/>
                <w:sz w:val="20"/>
                <w:szCs w:val="20"/>
              </w:rPr>
              <w:t>Print Name</w:t>
            </w:r>
          </w:p>
        </w:tc>
        <w:tc>
          <w:tcPr>
            <w:tcW w:w="4428" w:type="dxa"/>
            <w:gridSpan w:val="2"/>
          </w:tcPr>
          <w:p w14:paraId="127DBD29" w14:textId="77777777" w:rsidR="00C53094" w:rsidRDefault="00000000">
            <w:pPr>
              <w:spacing w:after="120"/>
              <w:jc w:val="center"/>
              <w:rPr>
                <w:rFonts w:ascii="Arial" w:eastAsia="Arial" w:hAnsi="Arial" w:cs="Arial"/>
                <w:color w:val="000000"/>
                <w:sz w:val="20"/>
                <w:szCs w:val="20"/>
              </w:rPr>
            </w:pPr>
            <w:r>
              <w:rPr>
                <w:rFonts w:ascii="Arial" w:eastAsia="Arial" w:hAnsi="Arial" w:cs="Arial"/>
                <w:color w:val="000000"/>
                <w:sz w:val="20"/>
                <w:szCs w:val="20"/>
              </w:rPr>
              <w:t>Signature</w:t>
            </w:r>
          </w:p>
        </w:tc>
      </w:tr>
      <w:tr w:rsidR="00C53094" w14:paraId="00D713D0" w14:textId="77777777">
        <w:trPr>
          <w:gridAfter w:val="2"/>
          <w:wAfter w:w="4435" w:type="dxa"/>
        </w:trPr>
        <w:tc>
          <w:tcPr>
            <w:tcW w:w="4428" w:type="dxa"/>
            <w:tcBorders>
              <w:bottom w:val="single" w:sz="4" w:space="0" w:color="000000"/>
            </w:tcBorders>
          </w:tcPr>
          <w:p w14:paraId="1A45BFAD" w14:textId="77777777" w:rsidR="00C53094" w:rsidRDefault="00000000">
            <w:pPr>
              <w:spacing w:after="0"/>
              <w:jc w:val="center"/>
              <w:rPr>
                <w:rFonts w:ascii="Arial" w:eastAsia="Arial" w:hAnsi="Arial" w:cs="Arial"/>
                <w:color w:val="000000"/>
                <w:sz w:val="20"/>
                <w:szCs w:val="20"/>
              </w:rPr>
            </w:pPr>
            <w:r>
              <w:rPr>
                <w:rFonts w:ascii="Arial" w:eastAsia="Arial" w:hAnsi="Arial" w:cs="Arial"/>
                <w:color w:val="000000"/>
                <w:sz w:val="20"/>
                <w:szCs w:val="20"/>
              </w:rPr>
              <w:t>[enter date]</w:t>
            </w:r>
          </w:p>
        </w:tc>
      </w:tr>
      <w:tr w:rsidR="00C53094" w14:paraId="1A8A6FFE" w14:textId="77777777">
        <w:trPr>
          <w:gridAfter w:val="2"/>
          <w:wAfter w:w="4435" w:type="dxa"/>
        </w:trPr>
        <w:tc>
          <w:tcPr>
            <w:tcW w:w="4428" w:type="dxa"/>
            <w:tcBorders>
              <w:top w:val="single" w:sz="4" w:space="0" w:color="000000"/>
            </w:tcBorders>
          </w:tcPr>
          <w:p w14:paraId="561FBC5F" w14:textId="77777777" w:rsidR="00C53094" w:rsidRDefault="00000000">
            <w:pPr>
              <w:spacing w:after="120"/>
              <w:jc w:val="center"/>
              <w:rPr>
                <w:rFonts w:ascii="Arial" w:eastAsia="Arial" w:hAnsi="Arial" w:cs="Arial"/>
                <w:color w:val="000000"/>
                <w:sz w:val="20"/>
                <w:szCs w:val="20"/>
              </w:rPr>
            </w:pPr>
            <w:r>
              <w:rPr>
                <w:rFonts w:ascii="Arial" w:eastAsia="Arial" w:hAnsi="Arial" w:cs="Arial"/>
                <w:color w:val="000000"/>
                <w:sz w:val="20"/>
                <w:szCs w:val="20"/>
              </w:rPr>
              <w:t>Date</w:t>
            </w:r>
          </w:p>
        </w:tc>
      </w:tr>
    </w:tbl>
    <w:p w14:paraId="4BF71C4B" w14:textId="77777777" w:rsidR="00C53094" w:rsidRDefault="00C53094">
      <w:pPr>
        <w:spacing w:after="120"/>
        <w:rPr>
          <w:rFonts w:ascii="Arial" w:eastAsia="Arial" w:hAnsi="Arial" w:cs="Arial"/>
          <w:color w:val="000000"/>
          <w:sz w:val="20"/>
          <w:szCs w:val="20"/>
        </w:rPr>
      </w:pPr>
    </w:p>
    <w:sectPr w:rsidR="00C53094">
      <w:footerReference w:type="default" r:id="rId7"/>
      <w:pgSz w:w="12240" w:h="15840"/>
      <w:pgMar w:top="1440" w:right="1800" w:bottom="864"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51FEDDD" w14:textId="77777777" w:rsidR="007C0734" w:rsidRDefault="007C0734">
      <w:pPr>
        <w:spacing w:after="0" w:line="240" w:lineRule="auto"/>
      </w:pPr>
      <w:r>
        <w:separator/>
      </w:r>
    </w:p>
  </w:endnote>
  <w:endnote w:type="continuationSeparator" w:id="0">
    <w:p w14:paraId="776E1801" w14:textId="77777777" w:rsidR="007C0734" w:rsidRDefault="007C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7F1F314-0D11-F146-8EB6-30B1B73F62EF}"/>
    <w:embedBold r:id="rId2" w:fontKey="{43514E8B-E48D-4C48-B507-116E60773BA9}"/>
  </w:font>
  <w:font w:name="Times New Roman">
    <w:panose1 w:val="02020603050405020304"/>
    <w:charset w:val="00"/>
    <w:family w:val="roman"/>
    <w:pitch w:val="variable"/>
    <w:sig w:usb0="E0002EFF" w:usb1="C000785B" w:usb2="00000009" w:usb3="00000000" w:csb0="000001FF" w:csb1="00000000"/>
    <w:embedRegular r:id="rId3" w:fontKey="{90EC15EE-4ACB-CF4D-B967-9E78EF95607B}"/>
  </w:font>
  <w:font w:name="Georgia">
    <w:panose1 w:val="02040502050405020303"/>
    <w:charset w:val="00"/>
    <w:family w:val="roman"/>
    <w:pitch w:val="variable"/>
    <w:sig w:usb0="00000287" w:usb1="00000000" w:usb2="00000000" w:usb3="00000000" w:csb0="0000009F" w:csb1="00000000"/>
    <w:embedItalic r:id="rId4" w:fontKey="{9F803DEC-97D4-C444-94C7-4FC695615BEC}"/>
  </w:font>
  <w:font w:name="Arial">
    <w:panose1 w:val="020B0604020202020204"/>
    <w:charset w:val="00"/>
    <w:family w:val="swiss"/>
    <w:pitch w:val="variable"/>
    <w:sig w:usb0="E0002EFF" w:usb1="C000785B" w:usb2="00000009" w:usb3="00000000" w:csb0="000001FF" w:csb1="00000000"/>
    <w:embedRegular r:id="rId5" w:fontKey="{281A8CA4-49FD-B647-8928-32DF213D0303}"/>
    <w:embedBold r:id="rId6" w:fontKey="{47746638-9425-FC46-B1F9-C81771065170}"/>
    <w:embedItalic r:id="rId7" w:fontKey="{7E7C5E33-EAFE-E44E-BDBC-1C175269E95D}"/>
  </w:font>
  <w:font w:name="Cambria">
    <w:panose1 w:val="02040503050406030204"/>
    <w:charset w:val="00"/>
    <w:family w:val="roman"/>
    <w:pitch w:val="variable"/>
    <w:sig w:usb0="E00002FF" w:usb1="400004FF" w:usb2="00000000" w:usb3="00000000" w:csb0="0000019F" w:csb1="00000000"/>
    <w:embedRegular r:id="rId8" w:fontKey="{40EAB5F3-771F-3241-9EFB-0ED6F8D04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AC6D31" w14:textId="205807F2" w:rsidR="00C53094" w:rsidRDefault="009E162E">
    <w:pPr>
      <w:pBdr>
        <w:top w:val="nil"/>
        <w:left w:val="nil"/>
        <w:bottom w:val="nil"/>
        <w:right w:val="nil"/>
        <w:between w:val="nil"/>
      </w:pBdr>
      <w:tabs>
        <w:tab w:val="center" w:pos="4680"/>
        <w:tab w:val="right" w:pos="9360"/>
      </w:tabs>
      <w:rPr>
        <w:rFonts w:ascii="Arial" w:eastAsia="Arial" w:hAnsi="Arial" w:cs="Arial"/>
        <w:color w:val="808080"/>
        <w:sz w:val="18"/>
        <w:szCs w:val="18"/>
      </w:rPr>
    </w:pPr>
    <w:r w:rsidRPr="009E162E">
      <w:rPr>
        <w:rFonts w:ascii="Arial" w:eastAsia="Arial" w:hAnsi="Arial" w:cs="Arial"/>
        <w:color w:val="808080"/>
        <w:sz w:val="18"/>
        <w:szCs w:val="18"/>
        <w:shd w:val="clear" w:color="auto" w:fill="FEFEFE"/>
      </w:rPr>
      <w:t>Sick or Vacation Leave Authorization Letter</w:t>
    </w:r>
    <w:r>
      <w:rPr>
        <w:rFonts w:ascii="Arial" w:eastAsia="Arial" w:hAnsi="Arial" w:cs="Arial"/>
        <w:color w:val="808080"/>
        <w:sz w:val="18"/>
        <w:szCs w:val="18"/>
        <w:shd w:val="clear" w:color="auto" w:fill="FEFEFE"/>
      </w:rPr>
      <w:t xml:space="preserve"> </w:t>
    </w:r>
    <w:r w:rsidR="00000000">
      <w:rPr>
        <w:rFonts w:ascii="Arial" w:eastAsia="Arial" w:hAnsi="Arial" w:cs="Arial"/>
        <w:color w:val="808080"/>
        <w:sz w:val="18"/>
        <w:szCs w:val="18"/>
        <w:shd w:val="clear" w:color="auto" w:fill="FEFEFE"/>
      </w:rPr>
      <w:t xml:space="preserve">(updated November 2025 – reformatted July 2026) </w:t>
    </w:r>
    <w:r w:rsidR="00000000">
      <w:rPr>
        <w:rFonts w:ascii="Arial" w:eastAsia="Arial" w:hAnsi="Arial" w:cs="Arial"/>
        <w:color w:val="808080"/>
        <w:sz w:val="13"/>
        <w:szCs w:val="13"/>
        <w:shd w:val="clear" w:color="auto" w:fill="FEFEFE"/>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81F7582" w14:textId="77777777" w:rsidR="007C0734" w:rsidRDefault="007C0734">
      <w:pPr>
        <w:spacing w:after="0" w:line="240" w:lineRule="auto"/>
      </w:pPr>
      <w:r>
        <w:separator/>
      </w:r>
    </w:p>
  </w:footnote>
  <w:footnote w:type="continuationSeparator" w:id="0">
    <w:p w14:paraId="36352EBF" w14:textId="77777777" w:rsidR="007C0734" w:rsidRDefault="007C0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8127B00"/>
    <w:multiLevelType w:val="multilevel"/>
    <w:tmpl w:val="F4180074"/>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D52903"/>
    <w:multiLevelType w:val="multilevel"/>
    <w:tmpl w:val="1C041BE0"/>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FF465B"/>
    <w:multiLevelType w:val="multilevel"/>
    <w:tmpl w:val="8766F5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14672195">
    <w:abstractNumId w:val="1"/>
  </w:num>
  <w:num w:numId="2" w16cid:durableId="1448816948">
    <w:abstractNumId w:val="0"/>
  </w:num>
  <w:num w:numId="3" w16cid:durableId="1512376544">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094"/>
    <w:rsid w:val="0021114F"/>
    <w:rsid w:val="00334821"/>
    <w:rsid w:val="007C0734"/>
    <w:rsid w:val="009E162E"/>
    <w:rsid w:val="00C53094"/>
    <w:rsid w:val="00EB0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E2C247"/>
  <w15:docId w15:val="{ADFFF5FB-CEB1-7F4A-A43B-1ED4BBA7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E1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62E"/>
  </w:style>
  <w:style w:type="paragraph" w:styleId="Footer">
    <w:name w:val="footer"/>
    <w:basedOn w:val="Normal"/>
    <w:link w:val="FooterChar"/>
    <w:uiPriority w:val="99"/>
    <w:unhideWhenUsed/>
    <w:rsid w:val="009E1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780</Words>
  <Characters>4449</Characters>
  <Application>Microsoft Office Word</Application>
  <DocSecurity>0</DocSecurity>
  <Lines>37</Lines>
  <Paragraphs>10</Paragraphs>
  <ScaleCrop>false</ScaleCrop>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2026-07-10T17:18:00Z</dcterms:created>
  <dcterms:modified xsi:type="dcterms:W3CDTF">2026-07-10T17:18:00Z</dcterms:modified>
</cp:coreProperties>
</file>