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A920A" w14:textId="77777777" w:rsidR="003E30EF" w:rsidRDefault="00000000">
      <w:r>
        <w:rPr>
          <w:noProof/>
        </w:rPr>
        <w:drawing>
          <wp:anchor distT="0" distB="0" distL="114300" distR="114300" simplePos="0" relativeHeight="251658240" behindDoc="0" locked="0" layoutInCell="1" hidden="0" allowOverlap="1" wp14:anchorId="2806962A" wp14:editId="1FBB917E">
            <wp:simplePos x="0" y="0"/>
            <wp:positionH relativeFrom="column">
              <wp:posOffset>114806</wp:posOffset>
            </wp:positionH>
            <wp:positionV relativeFrom="paragraph">
              <wp:posOffset>51561</wp:posOffset>
            </wp:positionV>
            <wp:extent cx="1334770" cy="407670"/>
            <wp:effectExtent l="0" t="0" r="0" b="0"/>
            <wp:wrapSquare wrapText="bothSides" distT="0" distB="0" distL="114300" distR="114300"/>
            <wp:docPr id="2" name="image1.png" descr="Logo featuring bold blue letters &quot;UC&quot; inside a blue and gold angular shape, followed by &quot;RIVERSIDE&quot; in large blue uppercase letters and &quot;Human Resources&quot; in smaller blue text below. Design emphasizes institutional branding for University of California, Riverside's Human Resources department."/>
            <wp:cNvGraphicFramePr/>
            <a:graphic xmlns:a="http://schemas.openxmlformats.org/drawingml/2006/main">
              <a:graphicData uri="http://schemas.openxmlformats.org/drawingml/2006/picture">
                <pic:pic xmlns:pic="http://schemas.openxmlformats.org/drawingml/2006/picture">
                  <pic:nvPicPr>
                    <pic:cNvPr id="0" name="image1.png" descr="Logo featuring bold blue letters &quot;UC&quot; inside a blue and gold angular shape, followed by &quot;RIVERSIDE&quot; in large blue uppercase letters and &quot;Human Resources&quot; in smaller blue text below. Design emphasizes institutional branding for University of California, Riverside's Human Resources department."/>
                    <pic:cNvPicPr preferRelativeResize="0"/>
                  </pic:nvPicPr>
                  <pic:blipFill>
                    <a:blip r:embed="rId7"/>
                    <a:srcRect/>
                    <a:stretch>
                      <a:fillRect/>
                    </a:stretch>
                  </pic:blipFill>
                  <pic:spPr>
                    <a:xfrm>
                      <a:off x="0" y="0"/>
                      <a:ext cx="1334770" cy="407670"/>
                    </a:xfrm>
                    <a:prstGeom prst="rect">
                      <a:avLst/>
                    </a:prstGeom>
                    <a:ln/>
                  </pic:spPr>
                </pic:pic>
              </a:graphicData>
            </a:graphic>
          </wp:anchor>
        </w:drawing>
      </w:r>
    </w:p>
    <w:p w14:paraId="42514EDE" w14:textId="77777777" w:rsidR="003E30EF" w:rsidRDefault="00000000">
      <w:pPr>
        <w:spacing w:after="360"/>
        <w:jc w:val="right"/>
        <w:rPr>
          <w:rFonts w:ascii="Arial" w:eastAsia="Arial" w:hAnsi="Arial" w:cs="Arial"/>
          <w:color w:val="000000"/>
          <w:sz w:val="28"/>
          <w:szCs w:val="28"/>
        </w:rPr>
      </w:pPr>
      <w:r>
        <w:rPr>
          <w:rFonts w:ascii="Arial" w:eastAsia="Arial" w:hAnsi="Arial" w:cs="Arial"/>
          <w:color w:val="000000"/>
          <w:sz w:val="28"/>
          <w:szCs w:val="28"/>
        </w:rPr>
        <w:t>Employee Election for Severance in</w:t>
      </w:r>
      <w:r>
        <w:rPr>
          <w:color w:val="000000"/>
          <w:sz w:val="28"/>
          <w:szCs w:val="28"/>
        </w:rPr>
        <w:br/>
      </w:r>
      <w:r>
        <w:rPr>
          <w:rFonts w:ascii="Arial" w:eastAsia="Arial" w:hAnsi="Arial" w:cs="Arial"/>
          <w:color w:val="000000"/>
          <w:sz w:val="28"/>
          <w:szCs w:val="28"/>
        </w:rPr>
        <w:t xml:space="preserve"> Indefinite Layoff – SV Employees</w:t>
      </w:r>
      <w:r>
        <w:rPr>
          <w:noProof/>
        </w:rPr>
        <mc:AlternateContent>
          <mc:Choice Requires="wpg">
            <w:drawing>
              <wp:anchor distT="0" distB="0" distL="114300" distR="114300" simplePos="0" relativeHeight="251659264" behindDoc="0" locked="0" layoutInCell="1" hidden="0" allowOverlap="1" wp14:anchorId="79C94624" wp14:editId="3994DC33">
                <wp:simplePos x="0" y="0"/>
                <wp:positionH relativeFrom="column">
                  <wp:posOffset>-6348</wp:posOffset>
                </wp:positionH>
                <wp:positionV relativeFrom="paragraph">
                  <wp:posOffset>576199</wp:posOffset>
                </wp:positionV>
                <wp:extent cx="5956300" cy="25400"/>
                <wp:effectExtent l="0" t="0" r="0" b="0"/>
                <wp:wrapNone/>
                <wp:docPr id="1" name="Straight Arrow Connector 1" descr="Decorative line spacing"/>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chemeClr val="dk1"/>
                          </a:solidFill>
                          <a:prstDash val="solid"/>
                          <a:miter lim="8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-6348</wp:posOffset>
                </wp:positionH>
                <wp:positionV relativeFrom="paragraph">
                  <wp:posOffset>576199</wp:posOffset>
                </wp:positionV>
                <wp:extent cx="5956300" cy="25400"/>
                <wp:effectExtent b="0" l="0" r="0" t="0"/>
                <wp:wrapNone/>
                <wp:docPr descr="Decorative line spacing" id="1" name="image2.png"/>
                <a:graphic>
                  <a:graphicData uri="http://schemas.openxmlformats.org/drawingml/2006/picture">
                    <pic:pic>
                      <pic:nvPicPr>
                        <pic:cNvPr descr="Decorative line spacing" id="0" name="image2.png"/>
                        <pic:cNvPicPr preferRelativeResize="0"/>
                      </pic:nvPicPr>
                      <pic:blipFill>
                        <a:blip r:embed="rId8"/>
                        <a:srcRect/>
                        <a:stretch>
                          <a:fillRect/>
                        </a:stretch>
                      </pic:blipFill>
                      <pic:spPr>
                        <a:xfrm>
                          <a:off x="0" y="0"/>
                          <a:ext cx="5956300" cy="25400"/>
                        </a:xfrm>
                        <a:prstGeom prst="rect"/>
                        <a:ln/>
                      </pic:spPr>
                    </pic:pic>
                  </a:graphicData>
                </a:graphic>
              </wp:anchor>
            </w:drawing>
          </mc:Fallback>
        </mc:AlternateContent>
      </w:r>
    </w:p>
    <w:p w14:paraId="444B6E32" w14:textId="77777777" w:rsidR="003E30EF" w:rsidRDefault="00000000">
      <w:pPr>
        <w:spacing w:after="120"/>
        <w:rPr>
          <w:rFonts w:ascii="Arial" w:eastAsia="Arial" w:hAnsi="Arial" w:cs="Arial"/>
          <w:sz w:val="20"/>
          <w:szCs w:val="20"/>
        </w:rPr>
      </w:pPr>
      <w:r>
        <w:rPr>
          <w:rFonts w:ascii="Arial" w:eastAsia="Arial" w:hAnsi="Arial" w:cs="Arial"/>
          <w:sz w:val="20"/>
          <w:szCs w:val="20"/>
        </w:rPr>
        <w:t xml:space="preserve">Student Services and Advising Professionals Unit employees who receive notice of indefinite layoff may elect, </w:t>
      </w:r>
      <w:r>
        <w:rPr>
          <w:rFonts w:ascii="Arial" w:eastAsia="Arial" w:hAnsi="Arial" w:cs="Arial"/>
          <w:b/>
          <w:bCs/>
          <w:sz w:val="20"/>
          <w:szCs w:val="20"/>
        </w:rPr>
        <w:t>within fourteen (14) calendar days of receipt of the notice of layoff</w:t>
      </w:r>
      <w:r>
        <w:rPr>
          <w:rFonts w:ascii="Arial" w:eastAsia="Arial" w:hAnsi="Arial" w:cs="Arial"/>
          <w:sz w:val="20"/>
          <w:szCs w:val="20"/>
        </w:rPr>
        <w:t xml:space="preserve">, one of the following two options. </w:t>
      </w:r>
      <w:r>
        <w:rPr>
          <w:rFonts w:ascii="Arial" w:eastAsia="Arial" w:hAnsi="Arial" w:cs="Arial"/>
          <w:b/>
          <w:bCs/>
          <w:sz w:val="20"/>
          <w:szCs w:val="20"/>
        </w:rPr>
        <w:t xml:space="preserve">If you fail to make an election by </w:t>
      </w:r>
      <w:r>
        <w:rPr>
          <w:rFonts w:ascii="Arial" w:eastAsia="Arial" w:hAnsi="Arial" w:cs="Arial"/>
          <w:sz w:val="20"/>
          <w:szCs w:val="20"/>
          <w:u w:val="single"/>
        </w:rPr>
        <w:t>[enter date]</w:t>
      </w:r>
      <w:r>
        <w:rPr>
          <w:rFonts w:ascii="Arial" w:eastAsia="Arial" w:hAnsi="Arial" w:cs="Arial"/>
          <w:b/>
          <w:bCs/>
          <w:sz w:val="20"/>
          <w:szCs w:val="20"/>
        </w:rPr>
        <w:t xml:space="preserve"> you will retain your preferential reemployment and recall rights (Option 1). Your election must be in writing and is irrevocable</w:t>
      </w:r>
      <w:r>
        <w:rPr>
          <w:rFonts w:ascii="Arial" w:eastAsia="Arial" w:hAnsi="Arial" w:cs="Arial"/>
          <w:sz w:val="20"/>
          <w:szCs w:val="20"/>
        </w:rPr>
        <w:t>.</w:t>
      </w:r>
    </w:p>
    <w:p w14:paraId="1CCF3BF3" w14:textId="77777777" w:rsidR="003E30EF" w:rsidRDefault="00000000">
      <w:pPr>
        <w:spacing w:before="240" w:after="360" w:line="240" w:lineRule="auto"/>
        <w:jc w:val="center"/>
        <w:rPr>
          <w:rFonts w:ascii="Arial" w:eastAsia="Arial" w:hAnsi="Arial" w:cs="Arial"/>
          <w:b/>
          <w:bCs/>
          <w:sz w:val="24"/>
          <w:szCs w:val="24"/>
        </w:rPr>
      </w:pPr>
      <w:r>
        <w:rPr>
          <w:rFonts w:ascii="Arial" w:eastAsia="Arial" w:hAnsi="Arial" w:cs="Arial"/>
          <w:b/>
          <w:bCs/>
          <w:sz w:val="24"/>
          <w:szCs w:val="24"/>
        </w:rPr>
        <w:t>Employee Election</w:t>
      </w:r>
    </w:p>
    <w:p w14:paraId="553B8D34" w14:textId="77777777" w:rsidR="003E30EF" w:rsidRDefault="00000000">
      <w:pPr>
        <w:spacing w:after="120"/>
        <w:rPr>
          <w:rFonts w:ascii="Arial" w:eastAsia="Arial" w:hAnsi="Arial" w:cs="Arial"/>
          <w:sz w:val="20"/>
          <w:szCs w:val="20"/>
        </w:rPr>
      </w:pPr>
      <w:r>
        <w:rPr>
          <w:rFonts w:ascii="Arial" w:eastAsia="Arial" w:hAnsi="Arial" w:cs="Arial"/>
          <w:sz w:val="20"/>
          <w:szCs w:val="20"/>
        </w:rPr>
        <w:t>I have received a notice of my options regarding severance and preferential reemployment and recall rights under the Student Services and Advising Professionals Unit contract. I fully understand the options presented to me and I have elected the following by affixing my initials below:</w:t>
      </w:r>
    </w:p>
    <w:tbl>
      <w:tblPr>
        <w:tblStyle w:val="a"/>
        <w:tblW w:w="93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6"/>
        <w:gridCol w:w="8904"/>
      </w:tblGrid>
      <w:tr w:rsidR="003E30EF" w14:paraId="5F6E911E" w14:textId="77777777">
        <w:tc>
          <w:tcPr>
            <w:tcW w:w="446" w:type="dxa"/>
          </w:tcPr>
          <w:p w14:paraId="68A4D902" w14:textId="77777777" w:rsidR="003E30EF" w:rsidRDefault="00000000">
            <w:pPr>
              <w:spacing w:after="120"/>
              <w:rPr>
                <w:rFonts w:ascii="Arial" w:eastAsia="Arial" w:hAnsi="Arial" w:cs="Arial"/>
                <w:sz w:val="20"/>
                <w:szCs w:val="20"/>
              </w:rPr>
            </w:pPr>
            <w:bookmarkStart w:id="0" w:name="9v8fk9wf6t" w:colFirst="0" w:colLast="0"/>
            <w:bookmarkEnd w:id="0"/>
            <w:r>
              <w:rPr>
                <w:rFonts w:ascii="Arial" w:eastAsia="Arial" w:hAnsi="Arial" w:cs="Arial"/>
                <w:sz w:val="20"/>
                <w:szCs w:val="20"/>
              </w:rPr>
              <w:t>☐</w:t>
            </w:r>
          </w:p>
        </w:tc>
        <w:tc>
          <w:tcPr>
            <w:tcW w:w="8904" w:type="dxa"/>
          </w:tcPr>
          <w:p w14:paraId="172608C1" w14:textId="77777777" w:rsidR="003E30EF" w:rsidRDefault="00000000">
            <w:pPr>
              <w:spacing w:after="60"/>
              <w:ind w:left="778" w:hanging="778"/>
              <w:jc w:val="both"/>
              <w:rPr>
                <w:rFonts w:ascii="Arial" w:eastAsia="Arial" w:hAnsi="Arial" w:cs="Arial"/>
                <w:b/>
                <w:bCs/>
                <w:sz w:val="20"/>
                <w:szCs w:val="20"/>
                <w:u w:val="single"/>
              </w:rPr>
            </w:pPr>
            <w:r>
              <w:rPr>
                <w:rFonts w:ascii="Arial" w:eastAsia="Arial" w:hAnsi="Arial" w:cs="Arial"/>
                <w:b/>
                <w:bCs/>
                <w:sz w:val="20"/>
                <w:szCs w:val="20"/>
              </w:rPr>
              <w:t>Option # 1: Preferential Reemployment and Recall Rights</w:t>
            </w:r>
          </w:p>
          <w:p w14:paraId="292AA497" w14:textId="77777777" w:rsidR="003E30EF" w:rsidRDefault="00000000">
            <w:pPr>
              <w:spacing w:after="0"/>
              <w:jc w:val="both"/>
              <w:rPr>
                <w:rFonts w:ascii="Arial" w:eastAsia="Arial" w:hAnsi="Arial" w:cs="Arial"/>
                <w:sz w:val="20"/>
                <w:szCs w:val="20"/>
              </w:rPr>
            </w:pPr>
            <w:r>
              <w:rPr>
                <w:rFonts w:ascii="Arial" w:eastAsia="Arial" w:hAnsi="Arial" w:cs="Arial"/>
                <w:sz w:val="20"/>
                <w:szCs w:val="20"/>
              </w:rPr>
              <w:t>Contingent upon your years of service</w:t>
            </w:r>
            <w:r>
              <w:rPr>
                <w:rFonts w:ascii="Arial" w:eastAsia="Arial" w:hAnsi="Arial" w:cs="Arial"/>
                <w:b/>
                <w:bCs/>
                <w:sz w:val="20"/>
                <w:szCs w:val="20"/>
              </w:rPr>
              <w:t xml:space="preserve"> </w:t>
            </w:r>
            <w:r>
              <w:rPr>
                <w:rFonts w:ascii="Arial" w:eastAsia="Arial" w:hAnsi="Arial" w:cs="Arial"/>
                <w:sz w:val="20"/>
                <w:szCs w:val="20"/>
              </w:rPr>
              <w:t>you will have preferential reemployment and recall rights.</w:t>
            </w:r>
          </w:p>
          <w:p w14:paraId="63F8EB7A" w14:textId="77777777" w:rsidR="003E30EF" w:rsidRDefault="00000000">
            <w:pPr>
              <w:numPr>
                <w:ilvl w:val="0"/>
                <w:numId w:val="1"/>
              </w:numPr>
              <w:pBdr>
                <w:top w:val="nil"/>
                <w:left w:val="nil"/>
                <w:bottom w:val="nil"/>
                <w:right w:val="nil"/>
                <w:between w:val="nil"/>
              </w:pBdr>
              <w:spacing w:after="120"/>
              <w:ind w:left="342" w:hanging="270"/>
              <w:jc w:val="both"/>
              <w:rPr>
                <w:rFonts w:ascii="Arial" w:eastAsia="Arial" w:hAnsi="Arial" w:cs="Arial"/>
                <w:b/>
                <w:bCs/>
                <w:i/>
                <w:iCs/>
                <w:color w:val="000000"/>
                <w:sz w:val="20"/>
                <w:szCs w:val="20"/>
              </w:rPr>
            </w:pPr>
            <w:r>
              <w:rPr>
                <w:rFonts w:ascii="Arial" w:eastAsia="Arial" w:hAnsi="Arial" w:cs="Arial"/>
                <w:color w:val="000000"/>
                <w:sz w:val="20"/>
                <w:szCs w:val="20"/>
              </w:rPr>
              <w:t xml:space="preserve">You are entitled to </w:t>
            </w:r>
            <w:bookmarkStart w:id="1" w:name="7zrwzje7k9w2" w:colFirst="0" w:colLast="0"/>
            <w:bookmarkEnd w:id="1"/>
            <w:r>
              <w:rPr>
                <w:rFonts w:ascii="Arial" w:eastAsia="Arial" w:hAnsi="Arial" w:cs="Arial"/>
                <w:color w:val="000000"/>
                <w:sz w:val="20"/>
                <w:szCs w:val="20"/>
                <w:u w:val="single"/>
              </w:rPr>
              <w:t>[enter # of years]</w:t>
            </w:r>
            <w:r>
              <w:rPr>
                <w:rFonts w:ascii="Arial" w:eastAsia="Arial" w:hAnsi="Arial" w:cs="Arial"/>
                <w:color w:val="000000"/>
                <w:sz w:val="20"/>
                <w:szCs w:val="20"/>
              </w:rPr>
              <w:t xml:space="preserve"> year(s) of preferential reemployment and three (3) years of recall rights.</w:t>
            </w:r>
            <w:r>
              <w:rPr>
                <w:rFonts w:ascii="Arial" w:eastAsia="Arial" w:hAnsi="Arial" w:cs="Arial"/>
                <w:b/>
                <w:bCs/>
                <w:color w:val="000000"/>
                <w:sz w:val="20"/>
                <w:szCs w:val="20"/>
              </w:rPr>
              <w:t xml:space="preserve"> </w:t>
            </w:r>
          </w:p>
        </w:tc>
      </w:tr>
      <w:tr w:rsidR="003E30EF" w14:paraId="4D774F08" w14:textId="77777777">
        <w:tc>
          <w:tcPr>
            <w:tcW w:w="446" w:type="dxa"/>
          </w:tcPr>
          <w:p w14:paraId="2FC21805" w14:textId="77777777" w:rsidR="003E30EF" w:rsidRDefault="00000000">
            <w:pPr>
              <w:spacing w:after="120"/>
              <w:rPr>
                <w:rFonts w:ascii="Arial" w:eastAsia="Arial" w:hAnsi="Arial" w:cs="Arial"/>
                <w:sz w:val="20"/>
                <w:szCs w:val="20"/>
              </w:rPr>
            </w:pPr>
            <w:bookmarkStart w:id="2" w:name="5mgtle7ouqm3" w:colFirst="0" w:colLast="0"/>
            <w:bookmarkEnd w:id="2"/>
            <w:r>
              <w:rPr>
                <w:rFonts w:ascii="Arial" w:eastAsia="Arial" w:hAnsi="Arial" w:cs="Arial"/>
                <w:sz w:val="20"/>
                <w:szCs w:val="20"/>
              </w:rPr>
              <w:t>☐</w:t>
            </w:r>
          </w:p>
        </w:tc>
        <w:tc>
          <w:tcPr>
            <w:tcW w:w="8904" w:type="dxa"/>
          </w:tcPr>
          <w:p w14:paraId="442055C7" w14:textId="77777777" w:rsidR="003E30EF" w:rsidRDefault="00000000">
            <w:pPr>
              <w:spacing w:after="60"/>
              <w:rPr>
                <w:rFonts w:ascii="Arial" w:eastAsia="Arial" w:hAnsi="Arial" w:cs="Arial"/>
                <w:sz w:val="20"/>
                <w:szCs w:val="20"/>
              </w:rPr>
            </w:pPr>
            <w:r>
              <w:rPr>
                <w:rFonts w:ascii="Arial" w:eastAsia="Arial" w:hAnsi="Arial" w:cs="Arial"/>
                <w:b/>
                <w:bCs/>
                <w:sz w:val="20"/>
                <w:szCs w:val="20"/>
              </w:rPr>
              <w:t>Option # 2: Severance Pay (</w:t>
            </w:r>
            <w:r>
              <w:rPr>
                <w:rFonts w:ascii="Arial" w:eastAsia="Arial" w:hAnsi="Arial" w:cs="Arial"/>
                <w:b/>
                <w:bCs/>
                <w:i/>
                <w:iCs/>
                <w:sz w:val="20"/>
                <w:szCs w:val="20"/>
              </w:rPr>
              <w:t>in Lieu of</w:t>
            </w:r>
            <w:r>
              <w:rPr>
                <w:rFonts w:ascii="Arial" w:eastAsia="Arial" w:hAnsi="Arial" w:cs="Arial"/>
                <w:b/>
                <w:bCs/>
                <w:sz w:val="20"/>
                <w:szCs w:val="20"/>
              </w:rPr>
              <w:t xml:space="preserve"> Preferential Reemployment and Recall Rights) *</w:t>
            </w:r>
          </w:p>
          <w:p w14:paraId="27878498" w14:textId="77777777" w:rsidR="003E30EF" w:rsidRDefault="00000000">
            <w:pPr>
              <w:spacing w:after="60"/>
              <w:rPr>
                <w:rFonts w:ascii="Arial" w:eastAsia="Arial" w:hAnsi="Arial" w:cs="Arial"/>
                <w:sz w:val="20"/>
                <w:szCs w:val="20"/>
              </w:rPr>
            </w:pPr>
            <w:r>
              <w:rPr>
                <w:rFonts w:ascii="Arial" w:eastAsia="Arial" w:hAnsi="Arial" w:cs="Arial"/>
                <w:sz w:val="20"/>
                <w:szCs w:val="20"/>
              </w:rPr>
              <w:t xml:space="preserve">Employees may elect to receive </w:t>
            </w:r>
            <w:proofErr w:type="gramStart"/>
            <w:r>
              <w:rPr>
                <w:rFonts w:ascii="Arial" w:eastAsia="Arial" w:hAnsi="Arial" w:cs="Arial"/>
                <w:sz w:val="20"/>
                <w:szCs w:val="20"/>
              </w:rPr>
              <w:t>one week</w:t>
            </w:r>
            <w:proofErr w:type="gramEnd"/>
            <w:r>
              <w:rPr>
                <w:rFonts w:ascii="Arial" w:eastAsia="Arial" w:hAnsi="Arial" w:cs="Arial"/>
                <w:sz w:val="20"/>
                <w:szCs w:val="20"/>
              </w:rPr>
              <w:t xml:space="preserve"> (5 workdays) of salary per full year of university service from the most recent break in service up to a maximum of sixteen (16) weeks of base pay. </w:t>
            </w:r>
          </w:p>
          <w:p w14:paraId="14F671C5" w14:textId="77777777" w:rsidR="003E30EF" w:rsidRDefault="00000000">
            <w:pPr>
              <w:numPr>
                <w:ilvl w:val="0"/>
                <w:numId w:val="1"/>
              </w:numPr>
              <w:pBdr>
                <w:top w:val="nil"/>
                <w:left w:val="nil"/>
                <w:bottom w:val="nil"/>
                <w:right w:val="nil"/>
                <w:between w:val="nil"/>
              </w:pBdr>
              <w:spacing w:after="120"/>
              <w:ind w:left="342" w:hanging="270"/>
              <w:rPr>
                <w:rFonts w:ascii="Arial" w:eastAsia="Arial" w:hAnsi="Arial" w:cs="Arial"/>
                <w:color w:val="000000"/>
                <w:sz w:val="20"/>
                <w:szCs w:val="20"/>
              </w:rPr>
            </w:pPr>
            <w:r>
              <w:rPr>
                <w:rFonts w:ascii="Arial" w:eastAsia="Arial" w:hAnsi="Arial" w:cs="Arial"/>
                <w:color w:val="000000"/>
                <w:sz w:val="20"/>
                <w:szCs w:val="20"/>
              </w:rPr>
              <w:t xml:space="preserve">You are entitled to </w:t>
            </w:r>
            <w:r>
              <w:rPr>
                <w:rFonts w:ascii="Arial" w:eastAsia="Arial" w:hAnsi="Arial" w:cs="Arial"/>
                <w:color w:val="000000"/>
                <w:sz w:val="20"/>
                <w:szCs w:val="20"/>
                <w:u w:val="single"/>
              </w:rPr>
              <w:t xml:space="preserve">[enter # of </w:t>
            </w:r>
            <w:proofErr w:type="spellStart"/>
            <w:r>
              <w:rPr>
                <w:rFonts w:ascii="Arial" w:eastAsia="Arial" w:hAnsi="Arial" w:cs="Arial"/>
                <w:color w:val="000000"/>
                <w:sz w:val="20"/>
                <w:szCs w:val="20"/>
                <w:u w:val="single"/>
              </w:rPr>
              <w:t>weeks</w:t>
            </w:r>
            <w:proofErr w:type="spellEnd"/>
            <w:r>
              <w:rPr>
                <w:rFonts w:ascii="Arial" w:eastAsia="Arial" w:hAnsi="Arial" w:cs="Arial"/>
                <w:color w:val="000000"/>
                <w:sz w:val="20"/>
                <w:szCs w:val="20"/>
                <w:u w:val="single"/>
              </w:rPr>
              <w:t xml:space="preserve"> severance]</w:t>
            </w:r>
            <w:r>
              <w:rPr>
                <w:rFonts w:ascii="Arial" w:eastAsia="Arial" w:hAnsi="Arial" w:cs="Arial"/>
                <w:color w:val="000000"/>
                <w:sz w:val="20"/>
                <w:szCs w:val="20"/>
              </w:rPr>
              <w:t xml:space="preserve"> weeks of severance, in the amount of $ </w:t>
            </w:r>
            <w:r>
              <w:rPr>
                <w:rFonts w:ascii="Arial" w:eastAsia="Arial" w:hAnsi="Arial" w:cs="Arial"/>
                <w:color w:val="000000"/>
                <w:sz w:val="20"/>
                <w:szCs w:val="20"/>
                <w:u w:val="single"/>
              </w:rPr>
              <w:t>[enter $ amount of severance]</w:t>
            </w:r>
          </w:p>
        </w:tc>
      </w:tr>
    </w:tbl>
    <w:p w14:paraId="751FD625" w14:textId="77777777" w:rsidR="003E30EF" w:rsidRDefault="00000000">
      <w:pPr>
        <w:spacing w:before="120" w:after="240"/>
        <w:ind w:left="187" w:hanging="187"/>
        <w:rPr>
          <w:rFonts w:ascii="Arial" w:eastAsia="Arial" w:hAnsi="Arial" w:cs="Arial"/>
          <w:sz w:val="20"/>
          <w:szCs w:val="20"/>
        </w:rPr>
      </w:pPr>
      <w:r>
        <w:rPr>
          <w:rFonts w:ascii="Arial" w:eastAsia="Arial" w:hAnsi="Arial" w:cs="Arial"/>
          <w:i/>
          <w:iCs/>
          <w:sz w:val="20"/>
          <w:szCs w:val="20"/>
        </w:rPr>
        <w:t>* Should you be reemployed with the University during the period for which severance is paid, you will be required to repay to the University the portion of severance pay received that exceeds the time you were laid off.  An employee cannot be returned to work without first repaying the severance or signing a severance repayment agreement</w:t>
      </w:r>
      <w:r>
        <w:rPr>
          <w:rFonts w:ascii="Arial" w:eastAsia="Arial" w:hAnsi="Arial" w:cs="Arial"/>
          <w:sz w:val="20"/>
          <w:szCs w:val="20"/>
        </w:rPr>
        <w:t>.</w:t>
      </w:r>
    </w:p>
    <w:tbl>
      <w:tblPr>
        <w:tblStyle w:val="a0"/>
        <w:tblW w:w="891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25"/>
        <w:gridCol w:w="270"/>
        <w:gridCol w:w="3702"/>
        <w:gridCol w:w="243"/>
        <w:gridCol w:w="1372"/>
      </w:tblGrid>
      <w:tr w:rsidR="003E30EF" w14:paraId="5310CA39" w14:textId="77777777">
        <w:tc>
          <w:tcPr>
            <w:tcW w:w="8912" w:type="dxa"/>
            <w:gridSpan w:val="5"/>
          </w:tcPr>
          <w:p w14:paraId="61674D63" w14:textId="77777777" w:rsidR="003E30EF" w:rsidRDefault="00000000">
            <w:pPr>
              <w:spacing w:after="120"/>
              <w:jc w:val="both"/>
              <w:rPr>
                <w:rFonts w:ascii="Arial" w:eastAsia="Arial" w:hAnsi="Arial" w:cs="Arial"/>
                <w:sz w:val="20"/>
                <w:szCs w:val="20"/>
              </w:rPr>
            </w:pPr>
            <w:r>
              <w:rPr>
                <w:rFonts w:ascii="Arial" w:eastAsia="Arial" w:hAnsi="Arial" w:cs="Arial"/>
                <w:sz w:val="20"/>
                <w:szCs w:val="20"/>
              </w:rPr>
              <w:t>I,</w:t>
            </w:r>
            <w:r>
              <w:rPr>
                <w:rFonts w:ascii="Arial" w:eastAsia="Arial" w:hAnsi="Arial" w:cs="Arial"/>
                <w:i/>
                <w:iCs/>
                <w:sz w:val="20"/>
                <w:szCs w:val="20"/>
              </w:rPr>
              <w:t xml:space="preserve"> </w:t>
            </w:r>
            <w:bookmarkStart w:id="3" w:name="6aks0kdhtj3u" w:colFirst="0" w:colLast="0"/>
            <w:bookmarkEnd w:id="3"/>
            <w:r>
              <w:rPr>
                <w:rFonts w:ascii="Arial" w:eastAsia="Arial" w:hAnsi="Arial" w:cs="Arial"/>
                <w:sz w:val="20"/>
                <w:szCs w:val="20"/>
                <w:u w:val="single"/>
              </w:rPr>
              <w:t>[enter employee name]</w:t>
            </w:r>
            <w:r>
              <w:rPr>
                <w:rFonts w:ascii="Arial" w:eastAsia="Arial" w:hAnsi="Arial" w:cs="Arial"/>
                <w:sz w:val="20"/>
                <w:szCs w:val="20"/>
              </w:rPr>
              <w:t xml:space="preserve">, elect Option # </w:t>
            </w:r>
            <w:bookmarkStart w:id="4" w:name="fuqnv2hkh7bf" w:colFirst="0" w:colLast="0"/>
            <w:bookmarkEnd w:id="4"/>
            <w:r>
              <w:rPr>
                <w:rFonts w:ascii="Arial" w:eastAsia="Arial" w:hAnsi="Arial" w:cs="Arial"/>
                <w:sz w:val="20"/>
                <w:szCs w:val="20"/>
                <w:u w:val="single"/>
              </w:rPr>
              <w:t xml:space="preserve">[enter option </w:t>
            </w:r>
            <w:proofErr w:type="gramStart"/>
            <w:r>
              <w:rPr>
                <w:rFonts w:ascii="Arial" w:eastAsia="Arial" w:hAnsi="Arial" w:cs="Arial"/>
                <w:sz w:val="20"/>
                <w:szCs w:val="20"/>
                <w:u w:val="single"/>
              </w:rPr>
              <w:t>#]</w:t>
            </w:r>
            <w:r>
              <w:rPr>
                <w:rFonts w:ascii="Arial" w:eastAsia="Arial" w:hAnsi="Arial" w:cs="Arial"/>
                <w:sz w:val="20"/>
                <w:szCs w:val="20"/>
              </w:rPr>
              <w:t>I</w:t>
            </w:r>
            <w:proofErr w:type="gramEnd"/>
            <w:r>
              <w:rPr>
                <w:rFonts w:ascii="Arial" w:eastAsia="Arial" w:hAnsi="Arial" w:cs="Arial"/>
                <w:sz w:val="20"/>
                <w:szCs w:val="20"/>
              </w:rPr>
              <w:t xml:space="preserve"> realize that this election is irrevocable.</w:t>
            </w:r>
          </w:p>
        </w:tc>
      </w:tr>
      <w:tr w:rsidR="003E30EF" w14:paraId="1AC7C040" w14:textId="77777777">
        <w:trPr>
          <w:trHeight w:val="720"/>
        </w:trPr>
        <w:tc>
          <w:tcPr>
            <w:tcW w:w="3325" w:type="dxa"/>
            <w:tcBorders>
              <w:bottom w:val="single" w:sz="4" w:space="0" w:color="000000"/>
            </w:tcBorders>
            <w:vAlign w:val="bottom"/>
          </w:tcPr>
          <w:p w14:paraId="462ABED4" w14:textId="77777777" w:rsidR="003E30EF" w:rsidRDefault="00000000">
            <w:pPr>
              <w:spacing w:after="0"/>
              <w:jc w:val="center"/>
              <w:rPr>
                <w:rFonts w:ascii="Arial" w:eastAsia="Arial" w:hAnsi="Arial" w:cs="Arial"/>
                <w:sz w:val="20"/>
                <w:szCs w:val="20"/>
              </w:rPr>
            </w:pPr>
            <w:r>
              <w:rPr>
                <w:rFonts w:ascii="Arial" w:eastAsia="Arial" w:hAnsi="Arial" w:cs="Arial"/>
                <w:sz w:val="20"/>
                <w:szCs w:val="20"/>
              </w:rPr>
              <w:t>[enter employee name]</w:t>
            </w:r>
          </w:p>
        </w:tc>
        <w:tc>
          <w:tcPr>
            <w:tcW w:w="270" w:type="dxa"/>
            <w:vAlign w:val="bottom"/>
          </w:tcPr>
          <w:p w14:paraId="70E7A7D9" w14:textId="77777777" w:rsidR="003E30EF" w:rsidRDefault="003E30EF">
            <w:pPr>
              <w:spacing w:after="0"/>
              <w:jc w:val="center"/>
              <w:rPr>
                <w:rFonts w:ascii="Arial" w:eastAsia="Arial" w:hAnsi="Arial" w:cs="Arial"/>
                <w:sz w:val="20"/>
                <w:szCs w:val="20"/>
              </w:rPr>
            </w:pPr>
          </w:p>
        </w:tc>
        <w:tc>
          <w:tcPr>
            <w:tcW w:w="3702" w:type="dxa"/>
            <w:tcBorders>
              <w:bottom w:val="single" w:sz="4" w:space="0" w:color="000000"/>
            </w:tcBorders>
            <w:vAlign w:val="bottom"/>
          </w:tcPr>
          <w:p w14:paraId="021F3210" w14:textId="77777777" w:rsidR="003E30EF" w:rsidRDefault="003E30EF">
            <w:pPr>
              <w:spacing w:after="0"/>
              <w:jc w:val="center"/>
              <w:rPr>
                <w:rFonts w:ascii="Arial" w:eastAsia="Arial" w:hAnsi="Arial" w:cs="Arial"/>
                <w:sz w:val="20"/>
                <w:szCs w:val="20"/>
              </w:rPr>
            </w:pPr>
          </w:p>
        </w:tc>
        <w:tc>
          <w:tcPr>
            <w:tcW w:w="243" w:type="dxa"/>
            <w:vAlign w:val="bottom"/>
          </w:tcPr>
          <w:p w14:paraId="01D03774" w14:textId="77777777" w:rsidR="003E30EF" w:rsidRDefault="003E30EF">
            <w:pPr>
              <w:spacing w:after="0"/>
              <w:jc w:val="center"/>
              <w:rPr>
                <w:rFonts w:ascii="Arial" w:eastAsia="Arial" w:hAnsi="Arial" w:cs="Arial"/>
                <w:sz w:val="20"/>
                <w:szCs w:val="20"/>
              </w:rPr>
            </w:pPr>
          </w:p>
        </w:tc>
        <w:tc>
          <w:tcPr>
            <w:tcW w:w="1372" w:type="dxa"/>
            <w:tcBorders>
              <w:bottom w:val="single" w:sz="4" w:space="0" w:color="000000"/>
            </w:tcBorders>
            <w:vAlign w:val="bottom"/>
          </w:tcPr>
          <w:p w14:paraId="2BEC13FE" w14:textId="77777777" w:rsidR="003E30EF" w:rsidRDefault="00000000">
            <w:pPr>
              <w:spacing w:after="0"/>
              <w:jc w:val="center"/>
              <w:rPr>
                <w:rFonts w:ascii="Arial" w:eastAsia="Arial" w:hAnsi="Arial" w:cs="Arial"/>
                <w:sz w:val="20"/>
                <w:szCs w:val="20"/>
              </w:rPr>
            </w:pPr>
            <w:r>
              <w:rPr>
                <w:rFonts w:ascii="Arial" w:eastAsia="Arial" w:hAnsi="Arial" w:cs="Arial"/>
                <w:sz w:val="20"/>
                <w:szCs w:val="20"/>
              </w:rPr>
              <w:t>[enter date]</w:t>
            </w:r>
          </w:p>
        </w:tc>
      </w:tr>
      <w:tr w:rsidR="003E30EF" w14:paraId="10CDA8C6" w14:textId="77777777">
        <w:tc>
          <w:tcPr>
            <w:tcW w:w="3325" w:type="dxa"/>
            <w:tcBorders>
              <w:top w:val="single" w:sz="4" w:space="0" w:color="000000"/>
            </w:tcBorders>
          </w:tcPr>
          <w:p w14:paraId="7C27264C" w14:textId="77777777" w:rsidR="003E30EF" w:rsidRDefault="00000000">
            <w:pPr>
              <w:spacing w:after="120" w:line="240" w:lineRule="auto"/>
              <w:jc w:val="center"/>
              <w:rPr>
                <w:rFonts w:ascii="Arial" w:eastAsia="Arial" w:hAnsi="Arial" w:cs="Arial"/>
                <w:sz w:val="20"/>
                <w:szCs w:val="20"/>
              </w:rPr>
            </w:pPr>
            <w:r>
              <w:rPr>
                <w:rFonts w:ascii="Arial" w:eastAsia="Arial" w:hAnsi="Arial" w:cs="Arial"/>
                <w:b/>
                <w:bCs/>
                <w:sz w:val="20"/>
                <w:szCs w:val="20"/>
              </w:rPr>
              <w:t>Employee</w:t>
            </w:r>
            <w:r>
              <w:rPr>
                <w:rFonts w:ascii="Arial" w:eastAsia="Arial" w:hAnsi="Arial" w:cs="Arial"/>
                <w:sz w:val="20"/>
                <w:szCs w:val="20"/>
              </w:rPr>
              <w:t xml:space="preserve"> (print name)</w:t>
            </w:r>
          </w:p>
        </w:tc>
        <w:tc>
          <w:tcPr>
            <w:tcW w:w="270" w:type="dxa"/>
          </w:tcPr>
          <w:p w14:paraId="04F523A7" w14:textId="77777777" w:rsidR="003E30EF" w:rsidRDefault="003E30EF">
            <w:pPr>
              <w:spacing w:after="120" w:line="240" w:lineRule="auto"/>
              <w:rPr>
                <w:rFonts w:ascii="Arial" w:eastAsia="Arial" w:hAnsi="Arial" w:cs="Arial"/>
                <w:sz w:val="20"/>
                <w:szCs w:val="20"/>
              </w:rPr>
            </w:pPr>
          </w:p>
        </w:tc>
        <w:tc>
          <w:tcPr>
            <w:tcW w:w="3702" w:type="dxa"/>
            <w:tcBorders>
              <w:top w:val="single" w:sz="4" w:space="0" w:color="000000"/>
            </w:tcBorders>
          </w:tcPr>
          <w:p w14:paraId="4B6582AD" w14:textId="77777777" w:rsidR="003E30EF" w:rsidRDefault="00000000">
            <w:pPr>
              <w:spacing w:after="120" w:line="240" w:lineRule="auto"/>
              <w:jc w:val="center"/>
              <w:rPr>
                <w:rFonts w:ascii="Arial" w:eastAsia="Arial" w:hAnsi="Arial" w:cs="Arial"/>
                <w:b/>
                <w:bCs/>
                <w:sz w:val="20"/>
                <w:szCs w:val="20"/>
              </w:rPr>
            </w:pPr>
            <w:r>
              <w:rPr>
                <w:rFonts w:ascii="Arial" w:eastAsia="Arial" w:hAnsi="Arial" w:cs="Arial"/>
                <w:b/>
                <w:bCs/>
                <w:sz w:val="20"/>
                <w:szCs w:val="20"/>
              </w:rPr>
              <w:t>Signature</w:t>
            </w:r>
          </w:p>
        </w:tc>
        <w:tc>
          <w:tcPr>
            <w:tcW w:w="243" w:type="dxa"/>
          </w:tcPr>
          <w:p w14:paraId="10530BDB" w14:textId="77777777" w:rsidR="003E30EF" w:rsidRDefault="003E30EF">
            <w:pPr>
              <w:spacing w:after="120" w:line="240" w:lineRule="auto"/>
              <w:rPr>
                <w:rFonts w:ascii="Arial" w:eastAsia="Arial" w:hAnsi="Arial" w:cs="Arial"/>
                <w:sz w:val="20"/>
                <w:szCs w:val="20"/>
              </w:rPr>
            </w:pPr>
          </w:p>
        </w:tc>
        <w:tc>
          <w:tcPr>
            <w:tcW w:w="1372" w:type="dxa"/>
            <w:tcBorders>
              <w:top w:val="single" w:sz="4" w:space="0" w:color="000000"/>
            </w:tcBorders>
          </w:tcPr>
          <w:p w14:paraId="5CFA7E57" w14:textId="77777777" w:rsidR="003E30EF" w:rsidRDefault="00000000">
            <w:pPr>
              <w:spacing w:after="120" w:line="240" w:lineRule="auto"/>
              <w:jc w:val="center"/>
              <w:rPr>
                <w:rFonts w:ascii="Arial" w:eastAsia="Arial" w:hAnsi="Arial" w:cs="Arial"/>
                <w:b/>
                <w:bCs/>
                <w:sz w:val="20"/>
                <w:szCs w:val="20"/>
              </w:rPr>
            </w:pPr>
            <w:r>
              <w:rPr>
                <w:rFonts w:ascii="Arial" w:eastAsia="Arial" w:hAnsi="Arial" w:cs="Arial"/>
                <w:b/>
                <w:bCs/>
                <w:sz w:val="20"/>
                <w:szCs w:val="20"/>
              </w:rPr>
              <w:t>Date</w:t>
            </w:r>
          </w:p>
        </w:tc>
      </w:tr>
      <w:tr w:rsidR="003E30EF" w14:paraId="7614730F" w14:textId="77777777">
        <w:trPr>
          <w:trHeight w:val="720"/>
        </w:trPr>
        <w:tc>
          <w:tcPr>
            <w:tcW w:w="3325" w:type="dxa"/>
            <w:tcBorders>
              <w:bottom w:val="single" w:sz="4" w:space="0" w:color="000000"/>
            </w:tcBorders>
            <w:vAlign w:val="bottom"/>
          </w:tcPr>
          <w:p w14:paraId="3CD06D40" w14:textId="77777777" w:rsidR="003E30EF" w:rsidRDefault="00000000">
            <w:pPr>
              <w:spacing w:after="0"/>
              <w:jc w:val="center"/>
              <w:rPr>
                <w:rFonts w:ascii="Arial" w:eastAsia="Arial" w:hAnsi="Arial" w:cs="Arial"/>
                <w:b/>
                <w:bCs/>
                <w:sz w:val="20"/>
                <w:szCs w:val="20"/>
              </w:rPr>
            </w:pPr>
            <w:r>
              <w:rPr>
                <w:rFonts w:ascii="Arial" w:eastAsia="Arial" w:hAnsi="Arial" w:cs="Arial"/>
                <w:sz w:val="20"/>
                <w:szCs w:val="20"/>
              </w:rPr>
              <w:t>[enter manager/supervisor name]</w:t>
            </w:r>
          </w:p>
        </w:tc>
        <w:tc>
          <w:tcPr>
            <w:tcW w:w="270" w:type="dxa"/>
            <w:vAlign w:val="bottom"/>
          </w:tcPr>
          <w:p w14:paraId="22FC085E" w14:textId="77777777" w:rsidR="003E30EF" w:rsidRDefault="003E30EF">
            <w:pPr>
              <w:spacing w:after="0"/>
              <w:jc w:val="center"/>
              <w:rPr>
                <w:rFonts w:ascii="Arial" w:eastAsia="Arial" w:hAnsi="Arial" w:cs="Arial"/>
                <w:sz w:val="20"/>
                <w:szCs w:val="20"/>
              </w:rPr>
            </w:pPr>
          </w:p>
        </w:tc>
        <w:tc>
          <w:tcPr>
            <w:tcW w:w="3702" w:type="dxa"/>
            <w:tcBorders>
              <w:bottom w:val="single" w:sz="4" w:space="0" w:color="000000"/>
            </w:tcBorders>
            <w:vAlign w:val="bottom"/>
          </w:tcPr>
          <w:p w14:paraId="39D9C901" w14:textId="77777777" w:rsidR="003E30EF" w:rsidRDefault="003E30EF">
            <w:pPr>
              <w:spacing w:after="0"/>
              <w:jc w:val="center"/>
              <w:rPr>
                <w:rFonts w:ascii="Arial" w:eastAsia="Arial" w:hAnsi="Arial" w:cs="Arial"/>
                <w:b/>
                <w:bCs/>
                <w:sz w:val="20"/>
                <w:szCs w:val="20"/>
              </w:rPr>
            </w:pPr>
          </w:p>
        </w:tc>
        <w:tc>
          <w:tcPr>
            <w:tcW w:w="243" w:type="dxa"/>
            <w:vAlign w:val="bottom"/>
          </w:tcPr>
          <w:p w14:paraId="7300F072" w14:textId="77777777" w:rsidR="003E30EF" w:rsidRDefault="003E30EF">
            <w:pPr>
              <w:spacing w:after="0"/>
              <w:jc w:val="center"/>
              <w:rPr>
                <w:rFonts w:ascii="Arial" w:eastAsia="Arial" w:hAnsi="Arial" w:cs="Arial"/>
                <w:sz w:val="20"/>
                <w:szCs w:val="20"/>
              </w:rPr>
            </w:pPr>
          </w:p>
        </w:tc>
        <w:tc>
          <w:tcPr>
            <w:tcW w:w="1372" w:type="dxa"/>
            <w:tcBorders>
              <w:bottom w:val="single" w:sz="4" w:space="0" w:color="000000"/>
            </w:tcBorders>
            <w:vAlign w:val="bottom"/>
          </w:tcPr>
          <w:p w14:paraId="06153164" w14:textId="77777777" w:rsidR="003E30EF" w:rsidRDefault="00000000">
            <w:pPr>
              <w:spacing w:after="0"/>
              <w:jc w:val="center"/>
              <w:rPr>
                <w:rFonts w:ascii="Arial" w:eastAsia="Arial" w:hAnsi="Arial" w:cs="Arial"/>
                <w:b/>
                <w:bCs/>
                <w:sz w:val="20"/>
                <w:szCs w:val="20"/>
              </w:rPr>
            </w:pPr>
            <w:r>
              <w:rPr>
                <w:rFonts w:ascii="Arial" w:eastAsia="Arial" w:hAnsi="Arial" w:cs="Arial"/>
                <w:sz w:val="20"/>
                <w:szCs w:val="20"/>
              </w:rPr>
              <w:t>[enter date]</w:t>
            </w:r>
          </w:p>
        </w:tc>
      </w:tr>
      <w:tr w:rsidR="003E30EF" w14:paraId="11729632" w14:textId="77777777">
        <w:tc>
          <w:tcPr>
            <w:tcW w:w="3325" w:type="dxa"/>
            <w:tcBorders>
              <w:top w:val="single" w:sz="4" w:space="0" w:color="000000"/>
            </w:tcBorders>
          </w:tcPr>
          <w:p w14:paraId="098F0D53" w14:textId="77777777" w:rsidR="003E30EF" w:rsidRDefault="00000000" w:rsidP="00E928A1">
            <w:pPr>
              <w:spacing w:after="0" w:line="240" w:lineRule="auto"/>
              <w:rPr>
                <w:rFonts w:ascii="Arial" w:eastAsia="Arial" w:hAnsi="Arial" w:cs="Arial"/>
                <w:b/>
                <w:bCs/>
                <w:sz w:val="20"/>
                <w:szCs w:val="20"/>
              </w:rPr>
            </w:pPr>
            <w:r>
              <w:rPr>
                <w:rFonts w:ascii="Arial" w:eastAsia="Arial" w:hAnsi="Arial" w:cs="Arial"/>
                <w:sz w:val="18"/>
                <w:szCs w:val="18"/>
              </w:rPr>
              <w:t>Received by:</w:t>
            </w:r>
          </w:p>
          <w:p w14:paraId="4FFEDAD4" w14:textId="77777777" w:rsidR="003E30EF"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 xml:space="preserve">Manager/Supervisor </w:t>
            </w:r>
            <w:r>
              <w:rPr>
                <w:rFonts w:ascii="Arial" w:eastAsia="Arial" w:hAnsi="Arial" w:cs="Arial"/>
                <w:sz w:val="20"/>
                <w:szCs w:val="20"/>
              </w:rPr>
              <w:t>(print name)</w:t>
            </w:r>
          </w:p>
        </w:tc>
        <w:tc>
          <w:tcPr>
            <w:tcW w:w="270" w:type="dxa"/>
          </w:tcPr>
          <w:p w14:paraId="7F1DE143" w14:textId="77777777" w:rsidR="003E30EF" w:rsidRDefault="003E30EF">
            <w:pPr>
              <w:spacing w:after="120"/>
              <w:rPr>
                <w:rFonts w:ascii="Arial" w:eastAsia="Arial" w:hAnsi="Arial" w:cs="Arial"/>
                <w:sz w:val="20"/>
                <w:szCs w:val="20"/>
              </w:rPr>
            </w:pPr>
          </w:p>
        </w:tc>
        <w:tc>
          <w:tcPr>
            <w:tcW w:w="3702" w:type="dxa"/>
            <w:tcBorders>
              <w:top w:val="single" w:sz="4" w:space="0" w:color="000000"/>
            </w:tcBorders>
          </w:tcPr>
          <w:p w14:paraId="3857B6E9" w14:textId="77777777" w:rsidR="003E30EF" w:rsidRDefault="003E30EF">
            <w:pPr>
              <w:spacing w:after="120"/>
              <w:jc w:val="center"/>
              <w:rPr>
                <w:rFonts w:ascii="Arial" w:eastAsia="Arial" w:hAnsi="Arial" w:cs="Arial"/>
                <w:b/>
                <w:bCs/>
                <w:sz w:val="20"/>
                <w:szCs w:val="20"/>
              </w:rPr>
            </w:pPr>
          </w:p>
        </w:tc>
        <w:tc>
          <w:tcPr>
            <w:tcW w:w="243" w:type="dxa"/>
          </w:tcPr>
          <w:p w14:paraId="1810CDF5" w14:textId="77777777" w:rsidR="003E30EF" w:rsidRDefault="003E30EF">
            <w:pPr>
              <w:spacing w:after="120"/>
              <w:rPr>
                <w:rFonts w:ascii="Arial" w:eastAsia="Arial" w:hAnsi="Arial" w:cs="Arial"/>
                <w:sz w:val="20"/>
                <w:szCs w:val="20"/>
              </w:rPr>
            </w:pPr>
          </w:p>
        </w:tc>
        <w:tc>
          <w:tcPr>
            <w:tcW w:w="1372" w:type="dxa"/>
            <w:tcBorders>
              <w:top w:val="single" w:sz="4" w:space="0" w:color="000000"/>
            </w:tcBorders>
          </w:tcPr>
          <w:p w14:paraId="57B9E427" w14:textId="77777777" w:rsidR="003E30EF" w:rsidRDefault="003E30EF">
            <w:pPr>
              <w:spacing w:after="120"/>
              <w:jc w:val="center"/>
              <w:rPr>
                <w:rFonts w:ascii="Arial" w:eastAsia="Arial" w:hAnsi="Arial" w:cs="Arial"/>
                <w:b/>
                <w:bCs/>
                <w:sz w:val="20"/>
                <w:szCs w:val="20"/>
              </w:rPr>
            </w:pPr>
          </w:p>
        </w:tc>
      </w:tr>
    </w:tbl>
    <w:p w14:paraId="73F8B076" w14:textId="77777777" w:rsidR="003E30EF" w:rsidRDefault="003E30EF">
      <w:pPr>
        <w:spacing w:before="240" w:after="120"/>
        <w:rPr>
          <w:rFonts w:ascii="Arial" w:eastAsia="Arial" w:hAnsi="Arial" w:cs="Arial"/>
          <w:b/>
          <w:bCs/>
          <w:sz w:val="20"/>
          <w:szCs w:val="20"/>
        </w:rPr>
      </w:pPr>
    </w:p>
    <w:p w14:paraId="269696D4" w14:textId="77777777" w:rsidR="003E30EF" w:rsidRDefault="00000000">
      <w:pPr>
        <w:spacing w:before="240" w:after="120"/>
        <w:rPr>
          <w:rFonts w:ascii="Arial" w:eastAsia="Arial" w:hAnsi="Arial" w:cs="Arial"/>
          <w:sz w:val="20"/>
          <w:szCs w:val="20"/>
        </w:rPr>
      </w:pPr>
      <w:r>
        <w:rPr>
          <w:rFonts w:ascii="Arial" w:eastAsia="Arial" w:hAnsi="Arial" w:cs="Arial"/>
          <w:b/>
          <w:bCs/>
          <w:sz w:val="20"/>
          <w:szCs w:val="20"/>
        </w:rPr>
        <w:t>Distribution of signed form</w:t>
      </w:r>
      <w:r>
        <w:rPr>
          <w:rFonts w:ascii="Arial" w:eastAsia="Arial" w:hAnsi="Arial" w:cs="Arial"/>
          <w:sz w:val="20"/>
          <w:szCs w:val="20"/>
        </w:rPr>
        <w:t>:</w:t>
      </w:r>
    </w:p>
    <w:p w14:paraId="7A251582" w14:textId="77777777" w:rsidR="003E30EF" w:rsidRDefault="00000000">
      <w:pPr>
        <w:tabs>
          <w:tab w:val="left" w:pos="450"/>
        </w:tabs>
        <w:spacing w:after="0" w:line="240" w:lineRule="auto"/>
        <w:rPr>
          <w:rFonts w:ascii="Arial" w:eastAsia="Arial" w:hAnsi="Arial" w:cs="Arial"/>
          <w:sz w:val="20"/>
          <w:szCs w:val="20"/>
        </w:rPr>
      </w:pPr>
      <w:r>
        <w:rPr>
          <w:rFonts w:ascii="Arial" w:eastAsia="Arial" w:hAnsi="Arial" w:cs="Arial"/>
          <w:sz w:val="20"/>
          <w:szCs w:val="20"/>
        </w:rPr>
        <w:t>Original - Department Personnel File</w:t>
      </w:r>
    </w:p>
    <w:p w14:paraId="7BB71BE7" w14:textId="77777777" w:rsidR="003E30EF" w:rsidRDefault="00000000">
      <w:pPr>
        <w:tabs>
          <w:tab w:val="left" w:pos="450"/>
        </w:tabs>
        <w:spacing w:after="0" w:line="240" w:lineRule="auto"/>
        <w:rPr>
          <w:rFonts w:ascii="Arial" w:eastAsia="Arial" w:hAnsi="Arial" w:cs="Arial"/>
          <w:sz w:val="20"/>
          <w:szCs w:val="20"/>
        </w:rPr>
      </w:pPr>
      <w:r>
        <w:rPr>
          <w:rFonts w:ascii="Arial" w:eastAsia="Arial" w:hAnsi="Arial" w:cs="Arial"/>
          <w:sz w:val="20"/>
          <w:szCs w:val="20"/>
        </w:rPr>
        <w:t xml:space="preserve">Copy – Employee </w:t>
      </w:r>
    </w:p>
    <w:p w14:paraId="3AB65A8A" w14:textId="77777777" w:rsidR="003E30EF" w:rsidRDefault="00000000">
      <w:pPr>
        <w:tabs>
          <w:tab w:val="left" w:pos="450"/>
        </w:tabs>
        <w:spacing w:after="0" w:line="240" w:lineRule="auto"/>
        <w:rPr>
          <w:rFonts w:ascii="Arial" w:eastAsia="Arial" w:hAnsi="Arial" w:cs="Arial"/>
          <w:sz w:val="20"/>
          <w:szCs w:val="20"/>
        </w:rPr>
      </w:pPr>
      <w:r>
        <w:rPr>
          <w:rFonts w:ascii="Arial" w:eastAsia="Arial" w:hAnsi="Arial" w:cs="Arial"/>
          <w:sz w:val="20"/>
          <w:szCs w:val="20"/>
        </w:rPr>
        <w:t>Copy – Central HR - Employee &amp; Labor Relations</w:t>
      </w:r>
    </w:p>
    <w:p w14:paraId="00BC3016" w14:textId="77777777" w:rsidR="003E30EF" w:rsidRDefault="00000000">
      <w:pPr>
        <w:tabs>
          <w:tab w:val="left" w:pos="450"/>
        </w:tabs>
        <w:spacing w:after="0" w:line="240" w:lineRule="auto"/>
        <w:rPr>
          <w:rFonts w:ascii="Arial" w:eastAsia="Arial" w:hAnsi="Arial" w:cs="Arial"/>
          <w:sz w:val="20"/>
          <w:szCs w:val="20"/>
        </w:rPr>
      </w:pPr>
      <w:r>
        <w:rPr>
          <w:rFonts w:ascii="Arial" w:eastAsia="Arial" w:hAnsi="Arial" w:cs="Arial"/>
          <w:sz w:val="20"/>
          <w:szCs w:val="20"/>
        </w:rPr>
        <w:t>Copy – Central HR - Talent Acquisition &amp; Diversity Outreach</w:t>
      </w:r>
    </w:p>
    <w:p w14:paraId="4E8D6833" w14:textId="77777777" w:rsidR="003E30EF" w:rsidRDefault="00000000">
      <w:pPr>
        <w:tabs>
          <w:tab w:val="left" w:pos="450"/>
        </w:tabs>
        <w:spacing w:after="0" w:line="240" w:lineRule="auto"/>
        <w:rPr>
          <w:rFonts w:ascii="Arial" w:eastAsia="Arial" w:hAnsi="Arial" w:cs="Arial"/>
          <w:sz w:val="20"/>
          <w:szCs w:val="20"/>
        </w:rPr>
      </w:pPr>
      <w:r>
        <w:rPr>
          <w:rFonts w:ascii="Arial" w:eastAsia="Arial" w:hAnsi="Arial" w:cs="Arial"/>
          <w:sz w:val="20"/>
          <w:szCs w:val="20"/>
        </w:rPr>
        <w:t>Copy – Central HR - Benefits</w:t>
      </w:r>
    </w:p>
    <w:p w14:paraId="21E34CD0" w14:textId="77777777" w:rsidR="003E30EF" w:rsidRDefault="00000000">
      <w:pPr>
        <w:spacing w:after="120"/>
        <w:rPr>
          <w:rFonts w:ascii="Arial" w:eastAsia="Arial" w:hAnsi="Arial" w:cs="Arial"/>
          <w:sz w:val="20"/>
          <w:szCs w:val="20"/>
        </w:rPr>
      </w:pPr>
      <w:r>
        <w:rPr>
          <w:rFonts w:ascii="Arial" w:eastAsia="Arial" w:hAnsi="Arial" w:cs="Arial"/>
          <w:sz w:val="20"/>
          <w:szCs w:val="20"/>
        </w:rPr>
        <w:t>Copy – UAW 4811</w:t>
      </w:r>
    </w:p>
    <w:sectPr w:rsidR="003E30EF">
      <w:footerReference w:type="default" r:id="rId9"/>
      <w:pgSz w:w="12240" w:h="15840"/>
      <w:pgMar w:top="810" w:right="1440" w:bottom="720" w:left="1440"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4C944" w14:textId="77777777" w:rsidR="00502C64" w:rsidRDefault="00502C64">
      <w:pPr>
        <w:spacing w:after="0" w:line="240" w:lineRule="auto"/>
      </w:pPr>
      <w:r>
        <w:separator/>
      </w:r>
    </w:p>
  </w:endnote>
  <w:endnote w:type="continuationSeparator" w:id="0">
    <w:p w14:paraId="6B0C66D1" w14:textId="77777777" w:rsidR="00502C64" w:rsidRDefault="00502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0DBF9D46-2E05-B547-A4D9-9B56F74AF3F5}"/>
  </w:font>
  <w:font w:name="Courier New">
    <w:panose1 w:val="02070309020205020404"/>
    <w:charset w:val="00"/>
    <w:family w:val="modern"/>
    <w:pitch w:val="fixed"/>
    <w:sig w:usb0="E0002EFF" w:usb1="C0007843" w:usb2="00000009" w:usb3="00000000" w:csb0="000001FF" w:csb1="00000000"/>
    <w:embedRegular r:id="rId2" w:fontKey="{449C6226-39E4-514A-A223-9B1B31EC2617}"/>
  </w:font>
  <w:font w:name="Calibri">
    <w:panose1 w:val="020F0502020204030204"/>
    <w:charset w:val="00"/>
    <w:family w:val="swiss"/>
    <w:pitch w:val="variable"/>
    <w:sig w:usb0="E4002EFF" w:usb1="C200247B" w:usb2="00000009" w:usb3="00000000" w:csb0="000001FF" w:csb1="00000000"/>
    <w:embedRegular r:id="rId3" w:fontKey="{27B82B6C-B4E0-F747-94CA-B844982E494E}"/>
    <w:embedBold r:id="rId4" w:fontKey="{D9D88EF7-C728-9D4B-AE04-62E6186840B4}"/>
  </w:font>
  <w:font w:name="Arial">
    <w:panose1 w:val="020B0604020202020204"/>
    <w:charset w:val="00"/>
    <w:family w:val="swiss"/>
    <w:pitch w:val="variable"/>
    <w:sig w:usb0="E0002EFF" w:usb1="C000785B" w:usb2="00000009" w:usb3="00000000" w:csb0="000001FF" w:csb1="00000000"/>
    <w:embedRegular r:id="rId5" w:fontKey="{9B68B993-D40C-FB4A-9D6D-28776AD46F7C}"/>
    <w:embedBold r:id="rId6" w:fontKey="{0A0986D0-A93D-5345-8ABD-0508989C6380}"/>
    <w:embedItalic r:id="rId7" w:fontKey="{1ADA160E-6337-3B47-A363-2833B06E8518}"/>
    <w:embedBoldItalic r:id="rId8" w:fontKey="{FD762A11-2D46-1642-BA9D-398116E9F6DA}"/>
  </w:font>
  <w:font w:name="Times New Roman">
    <w:panose1 w:val="02020603050405020304"/>
    <w:charset w:val="00"/>
    <w:family w:val="roman"/>
    <w:pitch w:val="variable"/>
    <w:sig w:usb0="E0002EFF" w:usb1="C000785B" w:usb2="00000009" w:usb3="00000000" w:csb0="000001FF" w:csb1="00000000"/>
    <w:embedRegular r:id="rId9" w:fontKey="{0FFCAB8D-8E80-8742-8724-4C2E8A241872}"/>
    <w:embedBold r:id="rId10" w:fontKey="{A9C2763E-808C-9248-BDBD-1F976B98FB04}"/>
  </w:font>
  <w:font w:name="Cambria">
    <w:panose1 w:val="02040503050406030204"/>
    <w:charset w:val="00"/>
    <w:family w:val="roman"/>
    <w:pitch w:val="variable"/>
    <w:sig w:usb0="E00002FF" w:usb1="400004FF" w:usb2="00000000" w:usb3="00000000" w:csb0="0000019F" w:csb1="00000000"/>
    <w:embedRegular r:id="rId11" w:fontKey="{53B77319-CB80-8349-A48B-1B6E4BE3B4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AA789" w14:textId="77777777" w:rsidR="003E30EF" w:rsidRDefault="00000000">
    <w:pPr>
      <w:pBdr>
        <w:top w:val="nil"/>
        <w:left w:val="nil"/>
        <w:bottom w:val="nil"/>
        <w:right w:val="nil"/>
        <w:between w:val="nil"/>
      </w:pBdr>
      <w:tabs>
        <w:tab w:val="center" w:pos="4680"/>
        <w:tab w:val="right" w:pos="9360"/>
        <w:tab w:val="right" w:pos="9270"/>
      </w:tabs>
      <w:spacing w:after="0" w:line="240" w:lineRule="auto"/>
      <w:rPr>
        <w:rFonts w:ascii="Arial" w:eastAsia="Arial" w:hAnsi="Arial" w:cs="Arial"/>
        <w:color w:val="808080"/>
        <w:sz w:val="18"/>
        <w:szCs w:val="18"/>
      </w:rPr>
    </w:pPr>
    <w:r>
      <w:rPr>
        <w:rFonts w:ascii="Arial" w:eastAsia="Arial" w:hAnsi="Arial" w:cs="Arial"/>
        <w:color w:val="808080"/>
        <w:sz w:val="18"/>
        <w:szCs w:val="18"/>
      </w:rPr>
      <w:t xml:space="preserve">Employee Election for Severance in Indefinite Layoff – SV Employees (Rev. 6.23.26) </w:t>
    </w:r>
    <w:r>
      <w:rPr>
        <w:rFonts w:ascii="Arial" w:eastAsia="Arial" w:hAnsi="Arial" w:cs="Arial"/>
        <w:color w:val="808080"/>
        <w:sz w:val="13"/>
        <w:szCs w:val="13"/>
      </w:rPr>
      <w:t>au26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D401D" w14:textId="77777777" w:rsidR="00502C64" w:rsidRDefault="00502C64">
      <w:pPr>
        <w:spacing w:after="0" w:line="240" w:lineRule="auto"/>
      </w:pPr>
      <w:r>
        <w:separator/>
      </w:r>
    </w:p>
  </w:footnote>
  <w:footnote w:type="continuationSeparator" w:id="0">
    <w:p w14:paraId="718151D0" w14:textId="77777777" w:rsidR="00502C64" w:rsidRDefault="00502C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37C06"/>
    <w:multiLevelType w:val="multilevel"/>
    <w:tmpl w:val="768EC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2513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0EF"/>
    <w:rsid w:val="003E30EF"/>
    <w:rsid w:val="00502C64"/>
    <w:rsid w:val="00781420"/>
    <w:rsid w:val="00A43335"/>
    <w:rsid w:val="00E92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08BC95"/>
  <w15:docId w15:val="{6F3826E5-A5F3-8D43-9816-4339A425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single" w:sz="4" w:space="2" w:color="FFDF93"/>
        <w:left w:val="single" w:sz="4" w:space="4" w:color="FFDF93"/>
        <w:bottom w:val="single" w:sz="4" w:space="1" w:color="FFDF93"/>
        <w:right w:val="single" w:sz="4" w:space="4" w:color="FFDF93"/>
      </w:pBdr>
      <w:shd w:val="clear" w:color="auto" w:fill="FFDF93"/>
      <w:spacing w:before="240" w:after="120" w:line="240" w:lineRule="auto"/>
      <w:outlineLvl w:val="0"/>
    </w:pPr>
    <w:rPr>
      <w:rFonts w:ascii="Arial" w:eastAsia="Arial" w:hAnsi="Arial" w:cs="Arial"/>
      <w:b/>
      <w:bCs/>
      <w:color w:val="003066"/>
      <w:sz w:val="20"/>
      <w:szCs w:val="2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7A6E67"/>
      </w:pBdr>
      <w:spacing w:after="120" w:line="240" w:lineRule="auto"/>
    </w:pPr>
    <w:rPr>
      <w:rFonts w:ascii="Arial" w:eastAsia="Arial" w:hAnsi="Arial" w:cs="Arial"/>
      <w:color w:val="2D6CC0"/>
      <w:sz w:val="32"/>
      <w:szCs w:val="32"/>
    </w:rPr>
  </w:style>
  <w:style w:type="paragraph" w:styleId="Subtitle">
    <w:name w:val="Subtitle"/>
    <w:basedOn w:val="Normal"/>
    <w:next w:val="Normal"/>
    <w:uiPriority w:val="11"/>
    <w:qFormat/>
    <w:pPr>
      <w:spacing w:after="0" w:line="240" w:lineRule="auto"/>
      <w:jc w:val="center"/>
    </w:pPr>
    <w:rPr>
      <w:rFonts w:ascii="Times New Roman" w:eastAsia="Times New Roman" w:hAnsi="Times New Roman" w:cs="Times New Roman"/>
      <w:b/>
      <w:bCs/>
      <w:smallCaps/>
      <w:sz w:val="26"/>
      <w:szCs w:val="26"/>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342</Words>
  <Characters>1953</Characters>
  <Application>Microsoft Office Word</Application>
  <DocSecurity>0</DocSecurity>
  <Lines>16</Lines>
  <Paragraphs>4</Paragraphs>
  <ScaleCrop>false</ScaleCrop>
  <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3</cp:revision>
  <dcterms:created xsi:type="dcterms:W3CDTF">2026-06-24T18:38:00Z</dcterms:created>
  <dcterms:modified xsi:type="dcterms:W3CDTF">2026-06-24T18:45:00Z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0x01010067B5302A6E00FA43B66B6476C6DFD056</vt:lpwstr>
  </property>
  <property fmtid="{D5CDD505-2E9C-101B-9397-08002B2CF9AE}" pid="3" name="Order">
    <vt:lpwstr>52686400</vt:lpwstr>
  </property>
  <property fmtid="{D5CDD505-2E9C-101B-9397-08002B2CF9AE}" pid="4" name="xd_Signature">
    <vt:lpwstr>false</vt:lpwstr>
  </property>
  <property fmtid="{D5CDD505-2E9C-101B-9397-08002B2CF9AE}" pid="5" name="xd_ProgID">
    <vt:lpwstr>xd_ProgID</vt:lpwstr>
  </property>
  <property fmtid="{D5CDD505-2E9C-101B-9397-08002B2CF9AE}" pid="6" name="_ExtendedDescription">
    <vt:lpwstr>_ExtendedDescription</vt:lpwstr>
  </property>
  <property fmtid="{D5CDD505-2E9C-101B-9397-08002B2CF9AE}" pid="7" name="_ColorTag">
    <vt:lpwstr>_ColorTag</vt:lpwstr>
  </property>
  <property fmtid="{D5CDD505-2E9C-101B-9397-08002B2CF9AE}" pid="8" name="TriggerFlowInfo">
    <vt:lpwstr>TriggerFlowInfo</vt:lpwstr>
  </property>
  <property fmtid="{D5CDD505-2E9C-101B-9397-08002B2CF9AE}" pid="9" name="_ColorHex">
    <vt:lpwstr>_ColorHex</vt:lpwstr>
  </property>
  <property fmtid="{D5CDD505-2E9C-101B-9397-08002B2CF9AE}" pid="10" name="_Emoji">
    <vt:lpwstr>_Emoji</vt:lpwstr>
  </property>
  <property fmtid="{D5CDD505-2E9C-101B-9397-08002B2CF9AE}" pid="11" name="ComplianceAssetId">
    <vt:lpwstr>ComplianceAssetId</vt:lpwstr>
  </property>
  <property fmtid="{D5CDD505-2E9C-101B-9397-08002B2CF9AE}" pid="12" name="TemplateUrl">
    <vt:lpwstr>TemplateUrl</vt:lpwstr>
  </property>
  <property fmtid="{D5CDD505-2E9C-101B-9397-08002B2CF9AE}" pid="13" name="MediaServiceImageTags">
    <vt:lpwstr>MediaServiceImageTags</vt:lpwstr>
  </property>
</Properties>
</file>