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F960" w14:textId="77777777" w:rsidR="008972EE" w:rsidRDefault="00000000">
      <w:pPr>
        <w:pStyle w:val="Heading1"/>
      </w:pPr>
      <w:r w:rsidRPr="0074495B">
        <w:rPr>
          <w:b w:val="0"/>
          <w:bCs w:val="0"/>
          <w:noProof/>
        </w:rPr>
        <w:drawing>
          <wp:anchor distT="0" distB="0" distL="0" distR="0" simplePos="0" relativeHeight="15728640" behindDoc="0" locked="0" layoutInCell="1" allowOverlap="1" wp14:anchorId="5BDEA7AB" wp14:editId="4F06AA7A">
            <wp:simplePos x="0" y="0"/>
            <wp:positionH relativeFrom="page">
              <wp:posOffset>1059255</wp:posOffset>
            </wp:positionH>
            <wp:positionV relativeFrom="paragraph">
              <wp:posOffset>96067</wp:posOffset>
            </wp:positionV>
            <wp:extent cx="1439501" cy="430002"/>
            <wp:effectExtent l="0" t="0" r="0" b="190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72" cy="44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95B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C4B173" wp14:editId="53D87127">
                <wp:simplePos x="0" y="0"/>
                <wp:positionH relativeFrom="page">
                  <wp:posOffset>922021</wp:posOffset>
                </wp:positionH>
                <wp:positionV relativeFrom="paragraph">
                  <wp:posOffset>655284</wp:posOffset>
                </wp:positionV>
                <wp:extent cx="59740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>
                              <a:moveTo>
                                <a:pt x="0" y="0"/>
                              </a:moveTo>
                              <a:lnTo>
                                <a:pt x="597408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72.600098pt,51.597198pt" to="543.000098pt,51.597198pt" stroked="true" strokeweight="1.25pt" strokecolor="#006fc0">
                <v:stroke dashstyle="solid"/>
                <w10:wrap type="none"/>
              </v:line>
            </w:pict>
          </mc:Fallback>
        </mc:AlternateContent>
      </w:r>
      <w:r w:rsidRPr="0074495B">
        <w:rPr>
          <w:b w:val="0"/>
          <w:bCs w:val="0"/>
          <w:color w:val="006FC0"/>
        </w:rPr>
        <w:t>UCR</w:t>
      </w:r>
      <w:r w:rsidRPr="0074495B">
        <w:rPr>
          <w:b w:val="0"/>
          <w:bCs w:val="0"/>
          <w:color w:val="006FC0"/>
          <w:spacing w:val="-10"/>
        </w:rPr>
        <w:t xml:space="preserve"> </w:t>
      </w:r>
      <w:r w:rsidRPr="0074495B">
        <w:rPr>
          <w:b w:val="0"/>
          <w:bCs w:val="0"/>
          <w:color w:val="006FC0"/>
        </w:rPr>
        <w:t>Senior</w:t>
      </w:r>
      <w:r w:rsidRPr="0074495B">
        <w:rPr>
          <w:b w:val="0"/>
          <w:bCs w:val="0"/>
          <w:color w:val="006FC0"/>
          <w:spacing w:val="-10"/>
        </w:rPr>
        <w:t xml:space="preserve"> </w:t>
      </w:r>
      <w:r w:rsidRPr="0074495B">
        <w:rPr>
          <w:b w:val="0"/>
          <w:bCs w:val="0"/>
          <w:color w:val="006FC0"/>
        </w:rPr>
        <w:t>Management</w:t>
      </w:r>
      <w:r w:rsidRPr="0074495B">
        <w:rPr>
          <w:b w:val="0"/>
          <w:bCs w:val="0"/>
          <w:color w:val="006FC0"/>
          <w:spacing w:val="-10"/>
        </w:rPr>
        <w:t xml:space="preserve"> </w:t>
      </w:r>
      <w:r w:rsidRPr="0074495B">
        <w:rPr>
          <w:b w:val="0"/>
          <w:bCs w:val="0"/>
          <w:color w:val="006FC0"/>
        </w:rPr>
        <w:t>Group</w:t>
      </w:r>
      <w:r w:rsidRPr="0074495B">
        <w:rPr>
          <w:b w:val="0"/>
          <w:bCs w:val="0"/>
          <w:color w:val="006FC0"/>
          <w:spacing w:val="-11"/>
        </w:rPr>
        <w:t xml:space="preserve"> </w:t>
      </w:r>
      <w:r w:rsidRPr="0074495B">
        <w:rPr>
          <w:b w:val="0"/>
          <w:bCs w:val="0"/>
          <w:color w:val="006FC0"/>
        </w:rPr>
        <w:t>(SMG) Process</w:t>
      </w:r>
      <w:r w:rsidRPr="0074495B">
        <w:rPr>
          <w:b w:val="0"/>
          <w:bCs w:val="0"/>
          <w:color w:val="006FC0"/>
          <w:spacing w:val="-9"/>
        </w:rPr>
        <w:t xml:space="preserve"> </w:t>
      </w:r>
      <w:r w:rsidRPr="0074495B">
        <w:rPr>
          <w:b w:val="0"/>
          <w:bCs w:val="0"/>
          <w:color w:val="006FC0"/>
        </w:rPr>
        <w:t>Guide</w:t>
      </w:r>
      <w:r w:rsidRPr="0074495B">
        <w:rPr>
          <w:b w:val="0"/>
          <w:bCs w:val="0"/>
          <w:color w:val="006FC0"/>
          <w:spacing w:val="-8"/>
        </w:rPr>
        <w:t xml:space="preserve"> </w:t>
      </w:r>
      <w:r w:rsidRPr="0074495B">
        <w:rPr>
          <w:b w:val="0"/>
          <w:bCs w:val="0"/>
          <w:color w:val="006FC0"/>
        </w:rPr>
        <w:t>for</w:t>
      </w:r>
      <w:r w:rsidRPr="0074495B">
        <w:rPr>
          <w:b w:val="0"/>
          <w:bCs w:val="0"/>
          <w:color w:val="006FC0"/>
          <w:spacing w:val="-9"/>
        </w:rPr>
        <w:t xml:space="preserve"> </w:t>
      </w:r>
      <w:r w:rsidRPr="0074495B">
        <w:rPr>
          <w:b w:val="0"/>
          <w:bCs w:val="0"/>
          <w:color w:val="006FC0"/>
        </w:rPr>
        <w:t>Gifts</w:t>
      </w:r>
      <w:r w:rsidRPr="0074495B">
        <w:rPr>
          <w:b w:val="0"/>
          <w:bCs w:val="0"/>
          <w:color w:val="006FC0"/>
          <w:spacing w:val="-8"/>
        </w:rPr>
        <w:t xml:space="preserve"> </w:t>
      </w:r>
      <w:r w:rsidRPr="0074495B">
        <w:rPr>
          <w:b w:val="0"/>
          <w:bCs w:val="0"/>
          <w:color w:val="006FC0"/>
        </w:rPr>
        <w:t>and</w:t>
      </w:r>
      <w:r w:rsidRPr="0074495B">
        <w:rPr>
          <w:b w:val="0"/>
          <w:bCs w:val="0"/>
          <w:color w:val="006FC0"/>
          <w:spacing w:val="-8"/>
        </w:rPr>
        <w:t xml:space="preserve"> </w:t>
      </w:r>
      <w:r w:rsidRPr="0074495B">
        <w:rPr>
          <w:b w:val="0"/>
          <w:bCs w:val="0"/>
          <w:color w:val="006FC0"/>
          <w:spacing w:val="-2"/>
        </w:rPr>
        <w:t>Honorari</w:t>
      </w:r>
      <w:r>
        <w:rPr>
          <w:color w:val="006FC0"/>
          <w:spacing w:val="-2"/>
        </w:rPr>
        <w:t>a</w:t>
      </w:r>
    </w:p>
    <w:p w14:paraId="3805B7DC" w14:textId="77777777" w:rsidR="008972EE" w:rsidRPr="0074495B" w:rsidRDefault="008972EE">
      <w:pPr>
        <w:pStyle w:val="BodyText"/>
        <w:spacing w:before="37"/>
        <w:rPr>
          <w:b/>
          <w:sz w:val="24"/>
          <w:szCs w:val="24"/>
        </w:rPr>
      </w:pPr>
    </w:p>
    <w:p w14:paraId="4E6B408C" w14:textId="77777777" w:rsidR="008972EE" w:rsidRPr="0074495B" w:rsidRDefault="00000000">
      <w:pPr>
        <w:spacing w:before="1"/>
        <w:rPr>
          <w:b/>
          <w:sz w:val="24"/>
          <w:szCs w:val="24"/>
        </w:rPr>
      </w:pPr>
      <w:r w:rsidRPr="0074495B">
        <w:rPr>
          <w:b/>
          <w:color w:val="001F5F"/>
          <w:sz w:val="24"/>
          <w:szCs w:val="24"/>
        </w:rPr>
        <w:t>If</w:t>
      </w:r>
      <w:r w:rsidRPr="0074495B">
        <w:rPr>
          <w:b/>
          <w:color w:val="001F5F"/>
          <w:spacing w:val="-3"/>
          <w:sz w:val="24"/>
          <w:szCs w:val="24"/>
        </w:rPr>
        <w:t xml:space="preserve"> </w:t>
      </w:r>
      <w:r w:rsidRPr="0074495B">
        <w:rPr>
          <w:b/>
          <w:color w:val="001F5F"/>
          <w:sz w:val="24"/>
          <w:szCs w:val="24"/>
        </w:rPr>
        <w:t>you</w:t>
      </w:r>
      <w:r w:rsidRPr="0074495B">
        <w:rPr>
          <w:b/>
          <w:color w:val="001F5F"/>
          <w:spacing w:val="-4"/>
          <w:sz w:val="24"/>
          <w:szCs w:val="24"/>
        </w:rPr>
        <w:t xml:space="preserve"> </w:t>
      </w:r>
      <w:r w:rsidRPr="0074495B">
        <w:rPr>
          <w:b/>
          <w:color w:val="001F5F"/>
          <w:sz w:val="24"/>
          <w:szCs w:val="24"/>
        </w:rPr>
        <w:t>are</w:t>
      </w:r>
      <w:r w:rsidRPr="0074495B">
        <w:rPr>
          <w:b/>
          <w:color w:val="001F5F"/>
          <w:spacing w:val="-4"/>
          <w:sz w:val="24"/>
          <w:szCs w:val="24"/>
        </w:rPr>
        <w:t xml:space="preserve"> </w:t>
      </w:r>
      <w:r w:rsidRPr="0074495B">
        <w:rPr>
          <w:b/>
          <w:color w:val="001F5F"/>
          <w:sz w:val="24"/>
          <w:szCs w:val="24"/>
        </w:rPr>
        <w:t>offered</w:t>
      </w:r>
      <w:r w:rsidRPr="0074495B">
        <w:rPr>
          <w:b/>
          <w:color w:val="001F5F"/>
          <w:spacing w:val="-3"/>
          <w:sz w:val="24"/>
          <w:szCs w:val="24"/>
        </w:rPr>
        <w:t xml:space="preserve"> </w:t>
      </w:r>
      <w:r w:rsidRPr="0074495B">
        <w:rPr>
          <w:b/>
          <w:color w:val="001F5F"/>
          <w:sz w:val="24"/>
          <w:szCs w:val="24"/>
        </w:rPr>
        <w:t>a</w:t>
      </w:r>
      <w:r w:rsidRPr="0074495B">
        <w:rPr>
          <w:b/>
          <w:color w:val="001F5F"/>
          <w:spacing w:val="-4"/>
          <w:sz w:val="24"/>
          <w:szCs w:val="24"/>
        </w:rPr>
        <w:t xml:space="preserve"> </w:t>
      </w:r>
      <w:r w:rsidRPr="0074495B">
        <w:rPr>
          <w:b/>
          <w:color w:val="001F5F"/>
          <w:sz w:val="24"/>
          <w:szCs w:val="24"/>
        </w:rPr>
        <w:t>gift</w:t>
      </w:r>
      <w:r w:rsidRPr="0074495B">
        <w:rPr>
          <w:b/>
          <w:color w:val="001F5F"/>
          <w:spacing w:val="-4"/>
          <w:sz w:val="24"/>
          <w:szCs w:val="24"/>
        </w:rPr>
        <w:t xml:space="preserve"> </w:t>
      </w:r>
      <w:r w:rsidRPr="0074495B">
        <w:rPr>
          <w:b/>
          <w:color w:val="001F5F"/>
          <w:sz w:val="24"/>
          <w:szCs w:val="24"/>
        </w:rPr>
        <w:t>or</w:t>
      </w:r>
      <w:r w:rsidRPr="0074495B">
        <w:rPr>
          <w:b/>
          <w:color w:val="001F5F"/>
          <w:spacing w:val="-4"/>
          <w:sz w:val="24"/>
          <w:szCs w:val="24"/>
        </w:rPr>
        <w:t xml:space="preserve"> </w:t>
      </w:r>
      <w:r w:rsidRPr="0074495B">
        <w:rPr>
          <w:b/>
          <w:color w:val="001F5F"/>
          <w:spacing w:val="-2"/>
          <w:sz w:val="24"/>
          <w:szCs w:val="24"/>
        </w:rPr>
        <w:t>honorarium...</w:t>
      </w:r>
    </w:p>
    <w:p w14:paraId="03981B99" w14:textId="77777777" w:rsidR="008972EE" w:rsidRDefault="008972EE" w:rsidP="0074495B">
      <w:pPr>
        <w:pStyle w:val="BodyText"/>
        <w:rPr>
          <w:b/>
        </w:rPr>
      </w:pPr>
    </w:p>
    <w:p w14:paraId="7D675CCC" w14:textId="77777777" w:rsidR="008972EE" w:rsidRDefault="00000000" w:rsidP="0074495B">
      <w:pPr>
        <w:pStyle w:val="Heading2"/>
        <w:spacing w:after="120"/>
      </w:pPr>
      <w:r>
        <w:rPr>
          <w:color w:val="001F5F"/>
          <w:spacing w:val="-2"/>
        </w:rPr>
        <w:t>First</w:t>
      </w:r>
    </w:p>
    <w:p w14:paraId="0160025D" w14:textId="357B9C73" w:rsidR="008972EE" w:rsidRPr="003302C5" w:rsidRDefault="00000000" w:rsidP="0074495B">
      <w:pPr>
        <w:pStyle w:val="BodyText"/>
        <w:spacing w:line="276" w:lineRule="auto"/>
        <w:ind w:right="43"/>
        <w:rPr>
          <w:sz w:val="24"/>
          <w:szCs w:val="24"/>
        </w:rPr>
      </w:pPr>
      <w:r w:rsidRPr="003302C5">
        <w:rPr>
          <w:sz w:val="24"/>
          <w:szCs w:val="24"/>
        </w:rPr>
        <w:t xml:space="preserve">Please determine whether the gift or honorarium is connected to an </w:t>
      </w:r>
      <w:hyperlink r:id="rId8" w:tooltip="click on lin to view the UCOP Regents Policy 7707 - Senior Management Group Outside Professional Activities">
        <w:r w:rsidRPr="003302C5">
          <w:rPr>
            <w:color w:val="1154CC"/>
            <w:sz w:val="24"/>
            <w:szCs w:val="24"/>
            <w:u w:val="single" w:color="1154CC"/>
          </w:rPr>
          <w:t>Outside Professional</w:t>
        </w:r>
      </w:hyperlink>
      <w:r w:rsidRPr="003302C5">
        <w:rPr>
          <w:color w:val="1154CC"/>
          <w:sz w:val="24"/>
          <w:szCs w:val="24"/>
        </w:rPr>
        <w:t xml:space="preserve"> </w:t>
      </w:r>
      <w:hyperlink r:id="rId9">
        <w:r w:rsidRPr="003302C5">
          <w:rPr>
            <w:color w:val="1154CC"/>
            <w:sz w:val="24"/>
            <w:szCs w:val="24"/>
            <w:u w:val="single" w:color="1154CC"/>
          </w:rPr>
          <w:t>Activity</w:t>
        </w:r>
      </w:hyperlink>
      <w:r w:rsidRPr="003302C5">
        <w:rPr>
          <w:color w:val="1154CC"/>
          <w:sz w:val="24"/>
          <w:szCs w:val="24"/>
        </w:rPr>
        <w:t xml:space="preserve"> </w:t>
      </w:r>
      <w:r w:rsidRPr="003302C5">
        <w:rPr>
          <w:sz w:val="24"/>
          <w:szCs w:val="24"/>
        </w:rPr>
        <w:t xml:space="preserve">(OPA), or whether it is part of your job (or faculty) expectations. The </w:t>
      </w:r>
      <w:hyperlink r:id="rId10">
        <w:r w:rsidRPr="003302C5">
          <w:rPr>
            <w:color w:val="1154CC"/>
            <w:sz w:val="24"/>
            <w:szCs w:val="24"/>
            <w:u w:val="single" w:color="1154CC"/>
          </w:rPr>
          <w:t>Quick Re</w:t>
        </w:r>
        <w:r w:rsidRPr="003302C5">
          <w:rPr>
            <w:color w:val="1154CC"/>
            <w:sz w:val="24"/>
            <w:szCs w:val="24"/>
            <w:u w:val="single" w:color="1154CC"/>
          </w:rPr>
          <w:t>f</w:t>
        </w:r>
        <w:r w:rsidRPr="003302C5">
          <w:rPr>
            <w:color w:val="1154CC"/>
            <w:sz w:val="24"/>
            <w:szCs w:val="24"/>
            <w:u w:val="single" w:color="1154CC"/>
          </w:rPr>
          <w:t>erence</w:t>
        </w:r>
      </w:hyperlink>
      <w:r w:rsidRPr="003302C5">
        <w:rPr>
          <w:color w:val="1154CC"/>
          <w:sz w:val="24"/>
          <w:szCs w:val="24"/>
        </w:rPr>
        <w:t xml:space="preserve"> </w:t>
      </w:r>
      <w:hyperlink r:id="rId11">
        <w:r w:rsidRPr="003302C5">
          <w:rPr>
            <w:color w:val="1154CC"/>
            <w:sz w:val="24"/>
            <w:szCs w:val="24"/>
            <w:u w:val="single" w:color="1154CC"/>
          </w:rPr>
          <w:t>G</w:t>
        </w:r>
        <w:r w:rsidRPr="003302C5">
          <w:rPr>
            <w:color w:val="1154CC"/>
            <w:sz w:val="24"/>
            <w:szCs w:val="24"/>
            <w:u w:val="single" w:color="1154CC"/>
          </w:rPr>
          <w:t>uide</w:t>
        </w:r>
      </w:hyperlink>
      <w:r w:rsidRPr="003302C5">
        <w:rPr>
          <w:color w:val="1154CC"/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provides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information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and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responsibilities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for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completing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the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OPA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requests.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In</w:t>
      </w:r>
      <w:r w:rsidRPr="003302C5">
        <w:rPr>
          <w:spacing w:val="-5"/>
          <w:sz w:val="24"/>
          <w:szCs w:val="24"/>
        </w:rPr>
        <w:t xml:space="preserve"> </w:t>
      </w:r>
      <w:r w:rsidRPr="003302C5">
        <w:rPr>
          <w:sz w:val="24"/>
          <w:szCs w:val="24"/>
        </w:rPr>
        <w:t>summary:</w:t>
      </w:r>
    </w:p>
    <w:p w14:paraId="5B474DD3" w14:textId="77777777" w:rsidR="008972EE" w:rsidRPr="003302C5" w:rsidRDefault="008972EE" w:rsidP="0074495B">
      <w:pPr>
        <w:pStyle w:val="BodyText"/>
        <w:rPr>
          <w:sz w:val="24"/>
          <w:szCs w:val="24"/>
        </w:rPr>
      </w:pPr>
    </w:p>
    <w:p w14:paraId="59817FA7" w14:textId="3E22D505" w:rsidR="008972EE" w:rsidRPr="003302C5" w:rsidRDefault="00000000" w:rsidP="0074495B">
      <w:pPr>
        <w:pStyle w:val="ListParagraph"/>
        <w:numPr>
          <w:ilvl w:val="0"/>
          <w:numId w:val="2"/>
        </w:numPr>
        <w:tabs>
          <w:tab w:val="left" w:pos="720"/>
        </w:tabs>
        <w:spacing w:before="0" w:line="273" w:lineRule="auto"/>
        <w:ind w:right="209"/>
        <w:rPr>
          <w:sz w:val="24"/>
          <w:szCs w:val="24"/>
        </w:rPr>
      </w:pPr>
      <w:r w:rsidRPr="003302C5">
        <w:rPr>
          <w:sz w:val="24"/>
          <w:szCs w:val="24"/>
        </w:rPr>
        <w:t xml:space="preserve">If it is an OPA and compensation is </w:t>
      </w:r>
      <w:r w:rsidRPr="008B5649">
        <w:rPr>
          <w:b/>
          <w:color w:val="002060"/>
          <w:sz w:val="24"/>
          <w:szCs w:val="24"/>
        </w:rPr>
        <w:t>less than $2,500 for the year</w:t>
      </w:r>
      <w:r w:rsidRPr="003302C5">
        <w:rPr>
          <w:sz w:val="24"/>
          <w:szCs w:val="24"/>
        </w:rPr>
        <w:t xml:space="preserve">, complete the </w:t>
      </w:r>
      <w:hyperlink r:id="rId12">
        <w:r w:rsidRPr="003302C5">
          <w:rPr>
            <w:color w:val="1154CC"/>
            <w:sz w:val="24"/>
            <w:szCs w:val="24"/>
            <w:u w:val="single" w:color="1154CC"/>
          </w:rPr>
          <w:t>OPA</w:t>
        </w:r>
      </w:hyperlink>
      <w:r w:rsidRPr="003302C5">
        <w:rPr>
          <w:color w:val="1154CC"/>
          <w:sz w:val="24"/>
          <w:szCs w:val="24"/>
        </w:rPr>
        <w:t xml:space="preserve"> </w:t>
      </w:r>
      <w:hyperlink r:id="rId13" w:tooltip="click on this link to access the Senior Management Group Anticiated Professional Activities (OPA) form">
        <w:r w:rsidRPr="003302C5">
          <w:rPr>
            <w:color w:val="1154CC"/>
            <w:sz w:val="24"/>
            <w:szCs w:val="24"/>
            <w:u w:val="single" w:color="1154CC"/>
          </w:rPr>
          <w:t>f</w:t>
        </w:r>
        <w:r w:rsidRPr="003302C5">
          <w:rPr>
            <w:color w:val="1154CC"/>
            <w:sz w:val="24"/>
            <w:szCs w:val="24"/>
            <w:u w:val="single" w:color="1154CC"/>
          </w:rPr>
          <w:t>o</w:t>
        </w:r>
        <w:r w:rsidRPr="003302C5">
          <w:rPr>
            <w:color w:val="1154CC"/>
            <w:sz w:val="24"/>
            <w:szCs w:val="24"/>
            <w:u w:val="single" w:color="1154CC"/>
          </w:rPr>
          <w:t>r</w:t>
        </w:r>
        <w:r w:rsidRPr="003302C5">
          <w:rPr>
            <w:color w:val="1154CC"/>
            <w:sz w:val="24"/>
            <w:szCs w:val="24"/>
            <w:u w:val="single" w:color="1154CC"/>
          </w:rPr>
          <w:t>m</w:t>
        </w:r>
      </w:hyperlink>
      <w:r w:rsidRPr="003302C5">
        <w:rPr>
          <w:color w:val="1154CC"/>
          <w:sz w:val="24"/>
          <w:szCs w:val="24"/>
        </w:rPr>
        <w:t xml:space="preserve"> </w:t>
      </w:r>
      <w:r w:rsidRPr="003302C5">
        <w:rPr>
          <w:sz w:val="24"/>
          <w:szCs w:val="24"/>
        </w:rPr>
        <w:t>and submit it to your supervisor. Once approved by your supervisor, submit the form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to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the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SMG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Coordinator,</w:t>
      </w:r>
      <w:r w:rsidRPr="003302C5">
        <w:rPr>
          <w:spacing w:val="-3"/>
          <w:sz w:val="24"/>
          <w:szCs w:val="24"/>
        </w:rPr>
        <w:t xml:space="preserve"> </w:t>
      </w:r>
      <w:hyperlink r:id="rId14" w:tooltip="click on link to send an email to Deborah Page - SMG Coordiantor">
        <w:r w:rsidRPr="003302C5">
          <w:rPr>
            <w:color w:val="1154CC"/>
            <w:sz w:val="24"/>
            <w:szCs w:val="24"/>
            <w:u w:val="single" w:color="1154CC"/>
          </w:rPr>
          <w:t>Debor</w:t>
        </w:r>
        <w:r w:rsidRPr="003302C5">
          <w:rPr>
            <w:color w:val="1154CC"/>
            <w:sz w:val="24"/>
            <w:szCs w:val="24"/>
            <w:u w:val="single" w:color="1154CC"/>
          </w:rPr>
          <w:t>a</w:t>
        </w:r>
        <w:r w:rsidRPr="003302C5">
          <w:rPr>
            <w:color w:val="1154CC"/>
            <w:sz w:val="24"/>
            <w:szCs w:val="24"/>
            <w:u w:val="single" w:color="1154CC"/>
          </w:rPr>
          <w:t>h.Page@ucr.edu</w:t>
        </w:r>
      </w:hyperlink>
      <w:r w:rsidRPr="003302C5">
        <w:rPr>
          <w:color w:val="1154CC"/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where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it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will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be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retained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for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end of year reporting requirement determinations.</w:t>
      </w:r>
    </w:p>
    <w:p w14:paraId="580B1377" w14:textId="2EEEF21D" w:rsidR="008972EE" w:rsidRPr="003302C5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9" w:line="273" w:lineRule="auto"/>
        <w:ind w:right="5"/>
        <w:rPr>
          <w:sz w:val="24"/>
          <w:szCs w:val="24"/>
        </w:rPr>
      </w:pPr>
      <w:r w:rsidRPr="003302C5">
        <w:rPr>
          <w:sz w:val="24"/>
          <w:szCs w:val="24"/>
        </w:rPr>
        <w:t xml:space="preserve">If it is an OPA and compensation is </w:t>
      </w:r>
      <w:r w:rsidRPr="003302C5">
        <w:rPr>
          <w:b/>
          <w:color w:val="001F5F"/>
          <w:sz w:val="24"/>
          <w:szCs w:val="24"/>
        </w:rPr>
        <w:t>at or above $2,500 for the year</w:t>
      </w:r>
      <w:r w:rsidRPr="003302C5">
        <w:rPr>
          <w:sz w:val="24"/>
          <w:szCs w:val="24"/>
        </w:rPr>
        <w:t xml:space="preserve">, complete the </w:t>
      </w:r>
      <w:hyperlink r:id="rId15">
        <w:r w:rsidR="008B5649" w:rsidRPr="003302C5">
          <w:rPr>
            <w:color w:val="1154CC"/>
            <w:sz w:val="24"/>
            <w:szCs w:val="24"/>
            <w:u w:val="single" w:color="1154CC"/>
          </w:rPr>
          <w:t>OPA</w:t>
        </w:r>
      </w:hyperlink>
      <w:r w:rsidR="008B5649" w:rsidRPr="003302C5">
        <w:rPr>
          <w:color w:val="1154CC"/>
          <w:sz w:val="24"/>
          <w:szCs w:val="24"/>
        </w:rPr>
        <w:t xml:space="preserve"> </w:t>
      </w:r>
      <w:hyperlink r:id="rId16" w:tooltip="click on this link to access the Senior Management Group Anticiated Professional Activities (OPA) form">
        <w:r w:rsidR="008B5649" w:rsidRPr="003302C5">
          <w:rPr>
            <w:color w:val="1154CC"/>
            <w:sz w:val="24"/>
            <w:szCs w:val="24"/>
            <w:u w:val="single" w:color="1154CC"/>
          </w:rPr>
          <w:t>form</w:t>
        </w:r>
      </w:hyperlink>
      <w:r w:rsidRPr="003302C5">
        <w:rPr>
          <w:color w:val="1154CC"/>
          <w:sz w:val="24"/>
          <w:szCs w:val="24"/>
        </w:rPr>
        <w:t xml:space="preserve"> </w:t>
      </w:r>
      <w:r w:rsidRPr="003302C5">
        <w:rPr>
          <w:sz w:val="24"/>
          <w:szCs w:val="24"/>
        </w:rPr>
        <w:t xml:space="preserve">and this </w:t>
      </w:r>
      <w:hyperlink r:id="rId17" w:tooltip="click on this link to access the OPA additional detailed form">
        <w:r w:rsidRPr="003302C5">
          <w:rPr>
            <w:color w:val="1154CC"/>
            <w:sz w:val="24"/>
            <w:szCs w:val="24"/>
            <w:u w:val="single" w:color="1154CC"/>
          </w:rPr>
          <w:t>additional detailed</w:t>
        </w:r>
        <w:r w:rsidRPr="003302C5">
          <w:rPr>
            <w:color w:val="1154CC"/>
            <w:sz w:val="24"/>
            <w:szCs w:val="24"/>
            <w:u w:val="single" w:color="1154CC"/>
          </w:rPr>
          <w:t xml:space="preserve"> </w:t>
        </w:r>
        <w:r w:rsidRPr="003302C5">
          <w:rPr>
            <w:color w:val="1154CC"/>
            <w:sz w:val="24"/>
            <w:szCs w:val="24"/>
            <w:u w:val="single" w:color="1154CC"/>
          </w:rPr>
          <w:t>form</w:t>
        </w:r>
      </w:hyperlink>
      <w:r w:rsidRPr="003302C5">
        <w:rPr>
          <w:color w:val="1154CC"/>
          <w:sz w:val="24"/>
          <w:szCs w:val="24"/>
        </w:rPr>
        <w:t xml:space="preserve"> </w:t>
      </w:r>
      <w:r w:rsidRPr="003302C5">
        <w:rPr>
          <w:sz w:val="24"/>
          <w:szCs w:val="24"/>
        </w:rPr>
        <w:t>and submit it to your supervisor. Once approved</w:t>
      </w:r>
      <w:r w:rsidRPr="003302C5">
        <w:rPr>
          <w:spacing w:val="40"/>
          <w:sz w:val="24"/>
          <w:szCs w:val="24"/>
        </w:rPr>
        <w:t xml:space="preserve"> </w:t>
      </w:r>
      <w:r w:rsidRPr="003302C5">
        <w:rPr>
          <w:sz w:val="24"/>
          <w:szCs w:val="24"/>
        </w:rPr>
        <w:t xml:space="preserve">by your supervisor, submit to SMG Coordinator, </w:t>
      </w:r>
      <w:hyperlink r:id="rId18" w:tooltip="click on link to send an email to Deborah Page - SMG Coordiantor">
        <w:r w:rsidR="008B5649" w:rsidRPr="003302C5">
          <w:rPr>
            <w:color w:val="1154CC"/>
            <w:sz w:val="24"/>
            <w:szCs w:val="24"/>
            <w:u w:val="single" w:color="1154CC"/>
          </w:rPr>
          <w:t>Deborah.Page@ucr.edu</w:t>
        </w:r>
      </w:hyperlink>
      <w:r w:rsidRPr="003302C5">
        <w:rPr>
          <w:sz w:val="24"/>
          <w:szCs w:val="24"/>
        </w:rPr>
        <w:t>. The SMG Coordinator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will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obtain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the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next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highest-level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supervisor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approval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whether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they</w:t>
      </w:r>
      <w:r w:rsidRPr="003302C5">
        <w:rPr>
          <w:spacing w:val="-5"/>
          <w:sz w:val="24"/>
          <w:szCs w:val="24"/>
        </w:rPr>
        <w:t xml:space="preserve"> </w:t>
      </w:r>
      <w:r w:rsidRPr="003302C5">
        <w:rPr>
          <w:sz w:val="24"/>
          <w:szCs w:val="24"/>
        </w:rPr>
        <w:t>are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 xml:space="preserve">inside (e.g., Chancellor) or outside (e.g., President, Board of Regents) of UCR. </w:t>
      </w:r>
      <w:r w:rsidRPr="003302C5">
        <w:rPr>
          <w:b/>
          <w:color w:val="001F5F"/>
          <w:sz w:val="24"/>
          <w:szCs w:val="24"/>
        </w:rPr>
        <w:t>Pre-approval</w:t>
      </w:r>
      <w:r w:rsidRPr="003302C5">
        <w:rPr>
          <w:b/>
          <w:color w:val="001F5F"/>
          <w:spacing w:val="40"/>
          <w:sz w:val="24"/>
          <w:szCs w:val="24"/>
        </w:rPr>
        <w:t xml:space="preserve"> </w:t>
      </w:r>
      <w:r w:rsidRPr="003302C5">
        <w:rPr>
          <w:b/>
          <w:color w:val="001F5F"/>
          <w:sz w:val="24"/>
          <w:szCs w:val="24"/>
        </w:rPr>
        <w:t>is required prior to starting the OPA</w:t>
      </w:r>
      <w:r w:rsidRPr="003302C5">
        <w:rPr>
          <w:sz w:val="24"/>
          <w:szCs w:val="24"/>
        </w:rPr>
        <w:t>.</w:t>
      </w:r>
    </w:p>
    <w:p w14:paraId="3BF6A85A" w14:textId="77777777" w:rsidR="008972EE" w:rsidRPr="003302C5" w:rsidRDefault="00000000">
      <w:pPr>
        <w:pStyle w:val="ListParagraph"/>
        <w:numPr>
          <w:ilvl w:val="1"/>
          <w:numId w:val="2"/>
        </w:numPr>
        <w:tabs>
          <w:tab w:val="left" w:pos="1078"/>
          <w:tab w:val="left" w:pos="1080"/>
        </w:tabs>
        <w:spacing w:before="128" w:line="264" w:lineRule="auto"/>
        <w:ind w:right="807" w:hanging="361"/>
        <w:rPr>
          <w:sz w:val="24"/>
          <w:szCs w:val="24"/>
        </w:rPr>
      </w:pPr>
      <w:r w:rsidRPr="003302C5">
        <w:rPr>
          <w:sz w:val="24"/>
          <w:szCs w:val="24"/>
        </w:rPr>
        <w:t xml:space="preserve">If the </w:t>
      </w:r>
      <w:proofErr w:type="spellStart"/>
      <w:r w:rsidRPr="003302C5">
        <w:rPr>
          <w:sz w:val="24"/>
          <w:szCs w:val="24"/>
        </w:rPr>
        <w:t>DocuSign</w:t>
      </w:r>
      <w:proofErr w:type="spellEnd"/>
      <w:r w:rsidRPr="003302C5">
        <w:rPr>
          <w:sz w:val="24"/>
          <w:szCs w:val="24"/>
        </w:rPr>
        <w:t xml:space="preserve"> routing tool is used for all internal UCR approvals, the SMG Coordinator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should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be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copied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on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completion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of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internal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signatures.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The</w:t>
      </w:r>
      <w:r w:rsidRPr="003302C5">
        <w:rPr>
          <w:spacing w:val="-5"/>
          <w:sz w:val="24"/>
          <w:szCs w:val="24"/>
        </w:rPr>
        <w:t xml:space="preserve"> </w:t>
      </w:r>
      <w:r w:rsidRPr="003302C5">
        <w:rPr>
          <w:sz w:val="24"/>
          <w:szCs w:val="24"/>
        </w:rPr>
        <w:t>SMG Coordinator will then obtain outside UCR approvals, when required.</w:t>
      </w:r>
    </w:p>
    <w:p w14:paraId="00A562A9" w14:textId="77777777" w:rsidR="008972EE" w:rsidRDefault="008972EE" w:rsidP="0074495B">
      <w:pPr>
        <w:pStyle w:val="BodyText"/>
      </w:pPr>
    </w:p>
    <w:p w14:paraId="63C69854" w14:textId="77777777" w:rsidR="008972EE" w:rsidRPr="0074495B" w:rsidRDefault="00000000">
      <w:pPr>
        <w:spacing w:before="1" w:line="276" w:lineRule="auto"/>
        <w:ind w:right="48"/>
        <w:rPr>
          <w:b/>
          <w:color w:val="002060"/>
          <w:sz w:val="24"/>
          <w:szCs w:val="24"/>
        </w:rPr>
      </w:pPr>
      <w:r w:rsidRPr="0074495B">
        <w:rPr>
          <w:b/>
          <w:color w:val="002060"/>
          <w:sz w:val="24"/>
          <w:szCs w:val="24"/>
        </w:rPr>
        <w:t>Whether</w:t>
      </w:r>
      <w:r w:rsidRPr="0074495B">
        <w:rPr>
          <w:b/>
          <w:color w:val="002060"/>
          <w:spacing w:val="-4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or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not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the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activity</w:t>
      </w:r>
      <w:r w:rsidRPr="0074495B">
        <w:rPr>
          <w:b/>
          <w:color w:val="002060"/>
          <w:spacing w:val="-5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is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considered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OPA,</w:t>
      </w:r>
      <w:r w:rsidRPr="0074495B">
        <w:rPr>
          <w:b/>
          <w:color w:val="002060"/>
          <w:spacing w:val="-2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you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have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three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options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related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to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the</w:t>
      </w:r>
      <w:r w:rsidRPr="0074495B">
        <w:rPr>
          <w:b/>
          <w:color w:val="002060"/>
          <w:spacing w:val="-3"/>
          <w:sz w:val="24"/>
          <w:szCs w:val="24"/>
        </w:rPr>
        <w:t xml:space="preserve"> </w:t>
      </w:r>
      <w:r w:rsidRPr="0074495B">
        <w:rPr>
          <w:b/>
          <w:color w:val="002060"/>
          <w:sz w:val="24"/>
          <w:szCs w:val="24"/>
        </w:rPr>
        <w:t>gift or honorarium:</w:t>
      </w:r>
    </w:p>
    <w:p w14:paraId="54CEAB6D" w14:textId="77777777" w:rsidR="008972EE" w:rsidRPr="003302C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19"/>
        <w:ind w:left="719" w:hanging="359"/>
        <w:rPr>
          <w:sz w:val="24"/>
          <w:szCs w:val="24"/>
        </w:rPr>
      </w:pPr>
      <w:r w:rsidRPr="003302C5">
        <w:rPr>
          <w:sz w:val="24"/>
          <w:szCs w:val="24"/>
        </w:rPr>
        <w:t>decline</w:t>
      </w:r>
      <w:r w:rsidRPr="003302C5">
        <w:rPr>
          <w:spacing w:val="-6"/>
          <w:sz w:val="24"/>
          <w:szCs w:val="24"/>
        </w:rPr>
        <w:t xml:space="preserve"> </w:t>
      </w:r>
      <w:r w:rsidRPr="003302C5">
        <w:rPr>
          <w:sz w:val="24"/>
          <w:szCs w:val="24"/>
        </w:rPr>
        <w:t>the</w:t>
      </w:r>
      <w:r w:rsidRPr="003302C5">
        <w:rPr>
          <w:spacing w:val="-6"/>
          <w:sz w:val="24"/>
          <w:szCs w:val="24"/>
        </w:rPr>
        <w:t xml:space="preserve"> </w:t>
      </w:r>
      <w:r w:rsidRPr="003302C5">
        <w:rPr>
          <w:spacing w:val="-2"/>
          <w:sz w:val="24"/>
          <w:szCs w:val="24"/>
        </w:rPr>
        <w:t>gift/honorarium</w:t>
      </w:r>
    </w:p>
    <w:p w14:paraId="179362E5" w14:textId="604B677A" w:rsidR="008972EE" w:rsidRPr="003302C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3302C5">
        <w:rPr>
          <w:sz w:val="24"/>
          <w:szCs w:val="24"/>
        </w:rPr>
        <w:t>accept</w:t>
      </w:r>
      <w:r w:rsidRPr="003302C5">
        <w:rPr>
          <w:spacing w:val="-8"/>
          <w:sz w:val="24"/>
          <w:szCs w:val="24"/>
        </w:rPr>
        <w:t xml:space="preserve"> </w:t>
      </w:r>
      <w:r w:rsidRPr="003302C5">
        <w:rPr>
          <w:sz w:val="24"/>
          <w:szCs w:val="24"/>
        </w:rPr>
        <w:t>the</w:t>
      </w:r>
      <w:r w:rsidRPr="003302C5">
        <w:rPr>
          <w:spacing w:val="-8"/>
          <w:sz w:val="24"/>
          <w:szCs w:val="24"/>
        </w:rPr>
        <w:t xml:space="preserve"> </w:t>
      </w:r>
      <w:r w:rsidRPr="003302C5">
        <w:rPr>
          <w:sz w:val="24"/>
          <w:szCs w:val="24"/>
        </w:rPr>
        <w:t>gift/honorarium</w:t>
      </w:r>
      <w:r w:rsidRPr="003302C5">
        <w:rPr>
          <w:spacing w:val="-8"/>
          <w:sz w:val="24"/>
          <w:szCs w:val="24"/>
        </w:rPr>
        <w:t xml:space="preserve"> </w:t>
      </w:r>
      <w:r w:rsidRPr="003302C5">
        <w:rPr>
          <w:sz w:val="24"/>
          <w:szCs w:val="24"/>
        </w:rPr>
        <w:t>personally</w:t>
      </w:r>
      <w:r w:rsidRPr="003302C5">
        <w:rPr>
          <w:spacing w:val="-9"/>
          <w:sz w:val="24"/>
          <w:szCs w:val="24"/>
        </w:rPr>
        <w:t xml:space="preserve"> </w:t>
      </w:r>
      <w:r w:rsidRPr="003302C5">
        <w:rPr>
          <w:sz w:val="24"/>
          <w:szCs w:val="24"/>
        </w:rPr>
        <w:t>(subject</w:t>
      </w:r>
      <w:r w:rsidRPr="003302C5">
        <w:rPr>
          <w:spacing w:val="-7"/>
          <w:sz w:val="24"/>
          <w:szCs w:val="24"/>
        </w:rPr>
        <w:t xml:space="preserve"> </w:t>
      </w:r>
      <w:r w:rsidRPr="003302C5">
        <w:rPr>
          <w:sz w:val="24"/>
          <w:szCs w:val="24"/>
        </w:rPr>
        <w:t>to</w:t>
      </w:r>
      <w:r w:rsidRPr="003302C5">
        <w:rPr>
          <w:spacing w:val="-9"/>
          <w:sz w:val="24"/>
          <w:szCs w:val="24"/>
        </w:rPr>
        <w:t xml:space="preserve"> </w:t>
      </w:r>
      <w:hyperlink r:id="rId19" w:tooltip="click on this link to navigate to the FPPC website - Gifts, Honoraria, Travel Payments, and Loans">
        <w:r w:rsidRPr="003302C5">
          <w:rPr>
            <w:color w:val="1154CC"/>
            <w:sz w:val="24"/>
            <w:szCs w:val="24"/>
            <w:u w:val="single" w:color="1154CC"/>
          </w:rPr>
          <w:t>state</w:t>
        </w:r>
        <w:r w:rsidRPr="003302C5">
          <w:rPr>
            <w:color w:val="1154CC"/>
            <w:spacing w:val="-7"/>
            <w:sz w:val="24"/>
            <w:szCs w:val="24"/>
            <w:u w:val="single" w:color="1154CC"/>
          </w:rPr>
          <w:t xml:space="preserve"> </w:t>
        </w:r>
        <w:r w:rsidRPr="003302C5">
          <w:rPr>
            <w:color w:val="1154CC"/>
            <w:sz w:val="24"/>
            <w:szCs w:val="24"/>
            <w:u w:val="single" w:color="1154CC"/>
          </w:rPr>
          <w:t>r</w:t>
        </w:r>
        <w:r w:rsidRPr="003302C5">
          <w:rPr>
            <w:color w:val="1154CC"/>
            <w:sz w:val="24"/>
            <w:szCs w:val="24"/>
            <w:u w:val="single" w:color="1154CC"/>
          </w:rPr>
          <w:t>e</w:t>
        </w:r>
        <w:r w:rsidRPr="003302C5">
          <w:rPr>
            <w:color w:val="1154CC"/>
            <w:sz w:val="24"/>
            <w:szCs w:val="24"/>
            <w:u w:val="single" w:color="1154CC"/>
          </w:rPr>
          <w:t>g</w:t>
        </w:r>
        <w:r w:rsidRPr="003302C5">
          <w:rPr>
            <w:color w:val="1154CC"/>
            <w:sz w:val="24"/>
            <w:szCs w:val="24"/>
            <w:u w:val="single" w:color="1154CC"/>
          </w:rPr>
          <w:t>u</w:t>
        </w:r>
        <w:r w:rsidRPr="003302C5">
          <w:rPr>
            <w:color w:val="1154CC"/>
            <w:sz w:val="24"/>
            <w:szCs w:val="24"/>
            <w:u w:val="single" w:color="1154CC"/>
          </w:rPr>
          <w:t>lations</w:t>
        </w:r>
      </w:hyperlink>
      <w:r w:rsidRPr="003302C5">
        <w:rPr>
          <w:sz w:val="24"/>
          <w:szCs w:val="24"/>
        </w:rPr>
        <w:t>,</w:t>
      </w:r>
      <w:r w:rsidRPr="003302C5">
        <w:rPr>
          <w:spacing w:val="-8"/>
          <w:sz w:val="24"/>
          <w:szCs w:val="24"/>
        </w:rPr>
        <w:t xml:space="preserve"> </w:t>
      </w:r>
      <w:r w:rsidRPr="003302C5">
        <w:rPr>
          <w:sz w:val="24"/>
          <w:szCs w:val="24"/>
        </w:rPr>
        <w:t>see</w:t>
      </w:r>
      <w:r w:rsidRPr="003302C5">
        <w:rPr>
          <w:spacing w:val="-7"/>
          <w:sz w:val="24"/>
          <w:szCs w:val="24"/>
        </w:rPr>
        <w:t xml:space="preserve"> </w:t>
      </w:r>
      <w:r w:rsidRPr="003302C5">
        <w:rPr>
          <w:b/>
          <w:color w:val="001F5F"/>
          <w:sz w:val="24"/>
          <w:szCs w:val="24"/>
        </w:rPr>
        <w:t>Second</w:t>
      </w:r>
      <w:r w:rsidRPr="003302C5">
        <w:rPr>
          <w:b/>
          <w:color w:val="001F5F"/>
          <w:spacing w:val="-8"/>
          <w:sz w:val="24"/>
          <w:szCs w:val="24"/>
        </w:rPr>
        <w:t xml:space="preserve"> </w:t>
      </w:r>
      <w:r w:rsidRPr="003302C5">
        <w:rPr>
          <w:spacing w:val="-2"/>
          <w:sz w:val="24"/>
          <w:szCs w:val="24"/>
        </w:rPr>
        <w:t>below)</w:t>
      </w:r>
    </w:p>
    <w:p w14:paraId="0C45AD0F" w14:textId="77777777" w:rsidR="008972EE" w:rsidRPr="003302C5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right="164"/>
        <w:rPr>
          <w:sz w:val="24"/>
          <w:szCs w:val="24"/>
        </w:rPr>
      </w:pPr>
      <w:r w:rsidRPr="003302C5">
        <w:rPr>
          <w:sz w:val="24"/>
          <w:szCs w:val="24"/>
        </w:rPr>
        <w:t>inquire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whether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the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offering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institution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could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donate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the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gift/honorarium</w:t>
      </w:r>
      <w:r w:rsidRPr="003302C5">
        <w:rPr>
          <w:spacing w:val="-5"/>
          <w:sz w:val="24"/>
          <w:szCs w:val="24"/>
        </w:rPr>
        <w:t xml:space="preserve"> </w:t>
      </w:r>
      <w:r w:rsidRPr="003302C5">
        <w:rPr>
          <w:sz w:val="24"/>
          <w:szCs w:val="24"/>
        </w:rPr>
        <w:t>directly</w:t>
      </w:r>
      <w:r w:rsidRPr="003302C5">
        <w:rPr>
          <w:spacing w:val="-5"/>
          <w:sz w:val="24"/>
          <w:szCs w:val="24"/>
        </w:rPr>
        <w:t xml:space="preserve"> </w:t>
      </w:r>
      <w:r w:rsidRPr="003302C5">
        <w:rPr>
          <w:sz w:val="24"/>
          <w:szCs w:val="24"/>
        </w:rPr>
        <w:t>to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 xml:space="preserve">UCR, see </w:t>
      </w:r>
      <w:r w:rsidRPr="003302C5">
        <w:rPr>
          <w:b/>
          <w:sz w:val="24"/>
          <w:szCs w:val="24"/>
        </w:rPr>
        <w:t xml:space="preserve">Third </w:t>
      </w:r>
      <w:r w:rsidRPr="003302C5">
        <w:rPr>
          <w:sz w:val="24"/>
          <w:szCs w:val="24"/>
        </w:rPr>
        <w:t>below)</w:t>
      </w:r>
    </w:p>
    <w:p w14:paraId="680CBEF6" w14:textId="77777777" w:rsidR="008972EE" w:rsidRPr="003302C5" w:rsidRDefault="008972EE" w:rsidP="0074495B">
      <w:pPr>
        <w:pStyle w:val="BodyText"/>
        <w:rPr>
          <w:sz w:val="24"/>
          <w:szCs w:val="24"/>
        </w:rPr>
      </w:pPr>
    </w:p>
    <w:p w14:paraId="4C06CB24" w14:textId="77777777" w:rsidR="008972EE" w:rsidRPr="003302C5" w:rsidRDefault="00000000">
      <w:pPr>
        <w:pStyle w:val="Heading2"/>
      </w:pPr>
      <w:r w:rsidRPr="003302C5">
        <w:rPr>
          <w:color w:val="001F5F"/>
          <w:spacing w:val="-2"/>
        </w:rPr>
        <w:t>Second</w:t>
      </w:r>
    </w:p>
    <w:p w14:paraId="3BAC13DF" w14:textId="449B9206" w:rsidR="008972EE" w:rsidRDefault="00000000">
      <w:pPr>
        <w:pStyle w:val="BodyText"/>
        <w:spacing w:before="160" w:line="276" w:lineRule="auto"/>
        <w:ind w:right="34"/>
        <w:rPr>
          <w:sz w:val="24"/>
          <w:szCs w:val="24"/>
        </w:rPr>
      </w:pPr>
      <w:r w:rsidRPr="003302C5">
        <w:rPr>
          <w:sz w:val="24"/>
          <w:szCs w:val="24"/>
        </w:rPr>
        <w:t xml:space="preserve">If accepting the gift/honorarium personally, please contact the Conflict of Interest Coordinator, </w:t>
      </w:r>
      <w:hyperlink r:id="rId20" w:tooltip="click on this link to send an email to Conflict of Interest Coordinator - ian.harazduk@ucr.edu">
        <w:r w:rsidRPr="003302C5">
          <w:rPr>
            <w:color w:val="0000FF"/>
            <w:sz w:val="24"/>
            <w:szCs w:val="24"/>
            <w:u w:val="single" w:color="0000FF"/>
          </w:rPr>
          <w:t>ian.harazduk@</w:t>
        </w:r>
        <w:r w:rsidRPr="003302C5">
          <w:rPr>
            <w:color w:val="0000FF"/>
            <w:sz w:val="24"/>
            <w:szCs w:val="24"/>
            <w:u w:val="single" w:color="0000FF"/>
          </w:rPr>
          <w:t>u</w:t>
        </w:r>
        <w:r w:rsidRPr="003302C5">
          <w:rPr>
            <w:color w:val="0000FF"/>
            <w:sz w:val="24"/>
            <w:szCs w:val="24"/>
            <w:u w:val="single" w:color="0000FF"/>
          </w:rPr>
          <w:t>cr.edu</w:t>
        </w:r>
      </w:hyperlink>
      <w:r w:rsidRPr="003302C5">
        <w:rPr>
          <w:sz w:val="24"/>
          <w:szCs w:val="24"/>
        </w:rPr>
        <w:t>,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for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guidance.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Note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that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per</w:t>
      </w:r>
      <w:r w:rsidRPr="003302C5">
        <w:rPr>
          <w:spacing w:val="-3"/>
          <w:sz w:val="24"/>
          <w:szCs w:val="24"/>
        </w:rPr>
        <w:t xml:space="preserve"> </w:t>
      </w:r>
      <w:hyperlink r:id="rId21">
        <w:hyperlink r:id="rId22" w:tooltip="click on this link to navigate to the FPPC website - Gifts, Honoraria, Travel Payments, and Loans">
          <w:r w:rsidR="008B5649" w:rsidRPr="003302C5">
            <w:rPr>
              <w:color w:val="1154CC"/>
              <w:sz w:val="24"/>
              <w:szCs w:val="24"/>
              <w:u w:val="single" w:color="1154CC"/>
            </w:rPr>
            <w:t>state</w:t>
          </w:r>
          <w:r w:rsidR="008B5649" w:rsidRPr="003302C5">
            <w:rPr>
              <w:color w:val="1154CC"/>
              <w:spacing w:val="-7"/>
              <w:sz w:val="24"/>
              <w:szCs w:val="24"/>
              <w:u w:val="single" w:color="1154CC"/>
            </w:rPr>
            <w:t xml:space="preserve"> </w:t>
          </w:r>
          <w:r w:rsidR="008B5649" w:rsidRPr="003302C5">
            <w:rPr>
              <w:color w:val="1154CC"/>
              <w:sz w:val="24"/>
              <w:szCs w:val="24"/>
              <w:u w:val="single" w:color="1154CC"/>
            </w:rPr>
            <w:t>regulations</w:t>
          </w:r>
        </w:hyperlink>
        <w:r w:rsidRPr="003302C5">
          <w:rPr>
            <w:sz w:val="24"/>
            <w:szCs w:val="24"/>
          </w:rPr>
          <w:t>,</w:t>
        </w:r>
      </w:hyperlink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as</w:t>
      </w:r>
      <w:r w:rsidRPr="003302C5">
        <w:rPr>
          <w:spacing w:val="-4"/>
          <w:sz w:val="24"/>
          <w:szCs w:val="24"/>
        </w:rPr>
        <w:t xml:space="preserve"> </w:t>
      </w:r>
      <w:r w:rsidRPr="003302C5">
        <w:rPr>
          <w:sz w:val="24"/>
          <w:szCs w:val="24"/>
        </w:rPr>
        <w:t>a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designated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>filer</w:t>
      </w:r>
      <w:r w:rsidRPr="003302C5">
        <w:rPr>
          <w:spacing w:val="-3"/>
          <w:sz w:val="24"/>
          <w:szCs w:val="24"/>
        </w:rPr>
        <w:t xml:space="preserve"> </w:t>
      </w:r>
      <w:r w:rsidRPr="003302C5">
        <w:rPr>
          <w:sz w:val="24"/>
          <w:szCs w:val="24"/>
        </w:rPr>
        <w:t xml:space="preserve">under </w:t>
      </w:r>
      <w:r w:rsidRPr="003302C5">
        <w:rPr>
          <w:color w:val="1154CC"/>
          <w:sz w:val="24"/>
          <w:szCs w:val="24"/>
          <w:u w:val="single" w:color="1154CC"/>
        </w:rPr>
        <w:t>U</w:t>
      </w:r>
      <w:hyperlink r:id="rId23" w:tooltip="Click on this link to navigate to the UC Conflict of Interest Code">
        <w:r w:rsidRPr="003302C5">
          <w:rPr>
            <w:color w:val="1154CC"/>
            <w:sz w:val="24"/>
            <w:szCs w:val="24"/>
            <w:u w:val="single" w:color="1154CC"/>
          </w:rPr>
          <w:t>C's Conflict of In</w:t>
        </w:r>
        <w:r w:rsidRPr="003302C5">
          <w:rPr>
            <w:color w:val="1154CC"/>
            <w:sz w:val="24"/>
            <w:szCs w:val="24"/>
            <w:u w:val="single" w:color="1154CC"/>
          </w:rPr>
          <w:t>t</w:t>
        </w:r>
        <w:r w:rsidRPr="003302C5">
          <w:rPr>
            <w:color w:val="1154CC"/>
            <w:sz w:val="24"/>
            <w:szCs w:val="24"/>
            <w:u w:val="single" w:color="1154CC"/>
          </w:rPr>
          <w:t>erest Code</w:t>
        </w:r>
      </w:hyperlink>
      <w:r w:rsidRPr="003302C5">
        <w:rPr>
          <w:sz w:val="24"/>
          <w:szCs w:val="24"/>
        </w:rPr>
        <w:t>, the SMG member is prohibited from receiving any honoraria payments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from</w:t>
      </w:r>
      <w:r w:rsidRPr="003302C5">
        <w:rPr>
          <w:spacing w:val="-2"/>
          <w:sz w:val="24"/>
          <w:szCs w:val="24"/>
        </w:rPr>
        <w:t xml:space="preserve"> </w:t>
      </w:r>
      <w:r w:rsidRPr="003302C5">
        <w:rPr>
          <w:sz w:val="24"/>
          <w:szCs w:val="24"/>
        </w:rPr>
        <w:t>any</w:t>
      </w:r>
      <w:r w:rsidRPr="003302C5">
        <w:rPr>
          <w:spacing w:val="-2"/>
          <w:sz w:val="24"/>
          <w:szCs w:val="24"/>
        </w:rPr>
        <w:t xml:space="preserve"> </w:t>
      </w:r>
      <w:r w:rsidRPr="003302C5">
        <w:rPr>
          <w:sz w:val="24"/>
          <w:szCs w:val="24"/>
        </w:rPr>
        <w:t>source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of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gifts</w:t>
      </w:r>
      <w:r w:rsidRPr="003302C5">
        <w:rPr>
          <w:spacing w:val="-2"/>
          <w:sz w:val="24"/>
          <w:szCs w:val="24"/>
        </w:rPr>
        <w:t xml:space="preserve"> </w:t>
      </w:r>
      <w:r w:rsidRPr="003302C5">
        <w:rPr>
          <w:sz w:val="24"/>
          <w:szCs w:val="24"/>
        </w:rPr>
        <w:t>or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income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that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would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be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lastRenderedPageBreak/>
        <w:t>required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to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report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on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>your</w:t>
      </w:r>
      <w:r w:rsidRPr="003302C5">
        <w:rPr>
          <w:spacing w:val="-1"/>
          <w:sz w:val="24"/>
          <w:szCs w:val="24"/>
        </w:rPr>
        <w:t xml:space="preserve"> </w:t>
      </w:r>
      <w:r w:rsidRPr="003302C5">
        <w:rPr>
          <w:sz w:val="24"/>
          <w:szCs w:val="24"/>
        </w:rPr>
        <w:t xml:space="preserve">Statement of Economic Interests. For more information on honoraria, review the </w:t>
      </w:r>
      <w:hyperlink r:id="rId24" w:tooltip="click on this link to view the UC Conflict of Interest for Form 700 Filers training">
        <w:r w:rsidRPr="003302C5">
          <w:rPr>
            <w:color w:val="1154CC"/>
            <w:sz w:val="24"/>
            <w:szCs w:val="24"/>
            <w:u w:val="single" w:color="1154CC"/>
          </w:rPr>
          <w:t>UC Conflict of In</w:t>
        </w:r>
        <w:r w:rsidRPr="003302C5">
          <w:rPr>
            <w:color w:val="1154CC"/>
            <w:sz w:val="24"/>
            <w:szCs w:val="24"/>
            <w:u w:val="single" w:color="1154CC"/>
          </w:rPr>
          <w:t>t</w:t>
        </w:r>
        <w:r w:rsidRPr="003302C5">
          <w:rPr>
            <w:color w:val="1154CC"/>
            <w:sz w:val="24"/>
            <w:szCs w:val="24"/>
            <w:u w:val="single" w:color="1154CC"/>
          </w:rPr>
          <w:t>erest f</w:t>
        </w:r>
        <w:r w:rsidRPr="003302C5">
          <w:rPr>
            <w:color w:val="1154CC"/>
            <w:sz w:val="24"/>
            <w:szCs w:val="24"/>
            <w:u w:val="single" w:color="1154CC"/>
          </w:rPr>
          <w:t>o</w:t>
        </w:r>
        <w:r w:rsidRPr="003302C5">
          <w:rPr>
            <w:color w:val="1154CC"/>
            <w:sz w:val="24"/>
            <w:szCs w:val="24"/>
            <w:u w:val="single" w:color="1154CC"/>
          </w:rPr>
          <w:t>r</w:t>
        </w:r>
      </w:hyperlink>
      <w:r w:rsidRPr="003302C5">
        <w:rPr>
          <w:color w:val="1154CC"/>
          <w:sz w:val="24"/>
          <w:szCs w:val="24"/>
        </w:rPr>
        <w:t xml:space="preserve"> </w:t>
      </w:r>
      <w:hyperlink r:id="rId25">
        <w:r w:rsidRPr="003302C5">
          <w:rPr>
            <w:color w:val="1154CC"/>
            <w:sz w:val="24"/>
            <w:szCs w:val="24"/>
            <w:u w:val="single" w:color="1154CC"/>
          </w:rPr>
          <w:t>Form 700 Filers training</w:t>
        </w:r>
      </w:hyperlink>
      <w:r w:rsidRPr="003302C5">
        <w:rPr>
          <w:color w:val="1154CC"/>
          <w:sz w:val="24"/>
          <w:szCs w:val="24"/>
        </w:rPr>
        <w:t xml:space="preserve"> </w:t>
      </w:r>
      <w:r w:rsidRPr="003302C5">
        <w:rPr>
          <w:sz w:val="24"/>
          <w:szCs w:val="24"/>
        </w:rPr>
        <w:t xml:space="preserve">and the </w:t>
      </w:r>
      <w:hyperlink r:id="rId26" w:tooltip="click on this link to navigate to the FPPC website - Fact Sheets">
        <w:r w:rsidRPr="003302C5">
          <w:rPr>
            <w:color w:val="1154CC"/>
            <w:sz w:val="24"/>
            <w:szCs w:val="24"/>
            <w:u w:val="single" w:color="1154CC"/>
          </w:rPr>
          <w:t>FP</w:t>
        </w:r>
        <w:r w:rsidRPr="003302C5">
          <w:rPr>
            <w:color w:val="1154CC"/>
            <w:sz w:val="24"/>
            <w:szCs w:val="24"/>
            <w:u w:val="single" w:color="1154CC"/>
          </w:rPr>
          <w:t>P</w:t>
        </w:r>
        <w:r w:rsidRPr="003302C5">
          <w:rPr>
            <w:color w:val="1154CC"/>
            <w:sz w:val="24"/>
            <w:szCs w:val="24"/>
            <w:u w:val="single" w:color="1154CC"/>
          </w:rPr>
          <w:t>C fact sheet</w:t>
        </w:r>
      </w:hyperlink>
      <w:r w:rsidRPr="003302C5">
        <w:rPr>
          <w:sz w:val="24"/>
          <w:szCs w:val="24"/>
        </w:rPr>
        <w:t>. Certain payments for travel are excluded</w:t>
      </w:r>
      <w:r w:rsidRPr="003302C5">
        <w:rPr>
          <w:spacing w:val="40"/>
          <w:sz w:val="24"/>
          <w:szCs w:val="24"/>
        </w:rPr>
        <w:t xml:space="preserve"> </w:t>
      </w:r>
      <w:r w:rsidRPr="003302C5">
        <w:rPr>
          <w:sz w:val="24"/>
          <w:szCs w:val="24"/>
        </w:rPr>
        <w:t>from the gift limits and honoraria prohibition</w:t>
      </w:r>
      <w:r w:rsidR="0074495B">
        <w:rPr>
          <w:sz w:val="24"/>
          <w:szCs w:val="24"/>
        </w:rPr>
        <w:t>.</w:t>
      </w:r>
    </w:p>
    <w:p w14:paraId="233F13AD" w14:textId="77777777" w:rsidR="0074495B" w:rsidRPr="003302C5" w:rsidRDefault="0074495B" w:rsidP="0074495B">
      <w:pPr>
        <w:pStyle w:val="BodyText"/>
        <w:spacing w:line="276" w:lineRule="auto"/>
        <w:ind w:right="29"/>
        <w:rPr>
          <w:sz w:val="24"/>
          <w:szCs w:val="24"/>
        </w:rPr>
      </w:pPr>
    </w:p>
    <w:p w14:paraId="6A419B59" w14:textId="77777777" w:rsidR="008972EE" w:rsidRPr="0074495B" w:rsidRDefault="00000000">
      <w:pPr>
        <w:pStyle w:val="Heading2"/>
        <w:spacing w:before="80"/>
      </w:pPr>
      <w:r w:rsidRPr="0074495B">
        <w:rPr>
          <w:color w:val="001F5F"/>
          <w:spacing w:val="-2"/>
        </w:rPr>
        <w:t>Third</w:t>
      </w:r>
    </w:p>
    <w:p w14:paraId="0A3368C2" w14:textId="2EA80D77" w:rsidR="00DE6FD8" w:rsidRPr="00DE6FD8" w:rsidRDefault="00000000">
      <w:pPr>
        <w:pStyle w:val="BodyText"/>
        <w:spacing w:before="161" w:line="276" w:lineRule="auto"/>
        <w:ind w:right="48"/>
      </w:pPr>
      <w:r w:rsidRPr="0074495B">
        <w:rPr>
          <w:sz w:val="24"/>
          <w:szCs w:val="24"/>
        </w:rPr>
        <w:t>If the institution is willing to donate the gift or honorarium, please contact the Administrative Services</w:t>
      </w:r>
      <w:r w:rsidRPr="0074495B">
        <w:rPr>
          <w:spacing w:val="-4"/>
          <w:sz w:val="24"/>
          <w:szCs w:val="24"/>
        </w:rPr>
        <w:t xml:space="preserve"> </w:t>
      </w:r>
      <w:r w:rsidRPr="0074495B">
        <w:rPr>
          <w:sz w:val="24"/>
          <w:szCs w:val="24"/>
        </w:rPr>
        <w:t>&amp;</w:t>
      </w:r>
      <w:r w:rsidRPr="0074495B">
        <w:rPr>
          <w:spacing w:val="-4"/>
          <w:sz w:val="24"/>
          <w:szCs w:val="24"/>
        </w:rPr>
        <w:t xml:space="preserve"> </w:t>
      </w:r>
      <w:r w:rsidRPr="0074495B">
        <w:rPr>
          <w:sz w:val="24"/>
          <w:szCs w:val="24"/>
        </w:rPr>
        <w:t>Strategic</w:t>
      </w:r>
      <w:r w:rsidRPr="0074495B">
        <w:rPr>
          <w:spacing w:val="-4"/>
          <w:sz w:val="24"/>
          <w:szCs w:val="24"/>
        </w:rPr>
        <w:t xml:space="preserve"> </w:t>
      </w:r>
      <w:r w:rsidRPr="0074495B">
        <w:rPr>
          <w:sz w:val="24"/>
          <w:szCs w:val="24"/>
        </w:rPr>
        <w:t>Executive</w:t>
      </w:r>
      <w:r w:rsidRPr="0074495B">
        <w:rPr>
          <w:spacing w:val="-4"/>
          <w:sz w:val="24"/>
          <w:szCs w:val="24"/>
        </w:rPr>
        <w:t xml:space="preserve"> </w:t>
      </w:r>
      <w:r w:rsidRPr="0074495B">
        <w:rPr>
          <w:sz w:val="24"/>
          <w:szCs w:val="24"/>
        </w:rPr>
        <w:t>Team</w:t>
      </w:r>
      <w:r w:rsidRPr="0074495B">
        <w:rPr>
          <w:spacing w:val="-5"/>
          <w:sz w:val="24"/>
          <w:szCs w:val="24"/>
        </w:rPr>
        <w:t xml:space="preserve"> </w:t>
      </w:r>
      <w:r w:rsidRPr="0074495B">
        <w:rPr>
          <w:sz w:val="24"/>
          <w:szCs w:val="24"/>
        </w:rPr>
        <w:t>(ASSET)</w:t>
      </w:r>
      <w:r w:rsidRPr="0074495B">
        <w:rPr>
          <w:spacing w:val="-3"/>
          <w:sz w:val="24"/>
          <w:szCs w:val="24"/>
        </w:rPr>
        <w:t xml:space="preserve"> </w:t>
      </w:r>
      <w:r w:rsidRPr="0074495B">
        <w:rPr>
          <w:sz w:val="24"/>
          <w:szCs w:val="24"/>
        </w:rPr>
        <w:t>(</w:t>
      </w:r>
      <w:hyperlink r:id="rId27" w:tooltip="click on this link to send an email to jackie.rodriguez@ucr.edu at Administrative Services &amp; Strategic Executive Team ASSET">
        <w:r w:rsidRPr="0074495B">
          <w:rPr>
            <w:color w:val="0000FF"/>
            <w:sz w:val="24"/>
            <w:szCs w:val="24"/>
            <w:u w:val="single" w:color="0000FF"/>
          </w:rPr>
          <w:t>jackie.rodriguez@ucr.edu</w:t>
        </w:r>
      </w:hyperlink>
      <w:r w:rsidRPr="0074495B">
        <w:rPr>
          <w:sz w:val="24"/>
          <w:szCs w:val="24"/>
        </w:rPr>
        <w:t>),</w:t>
      </w:r>
      <w:r w:rsidRPr="0074495B">
        <w:rPr>
          <w:spacing w:val="-4"/>
          <w:sz w:val="24"/>
          <w:szCs w:val="24"/>
        </w:rPr>
        <w:t xml:space="preserve"> </w:t>
      </w:r>
      <w:r w:rsidRPr="0074495B">
        <w:rPr>
          <w:sz w:val="24"/>
          <w:szCs w:val="24"/>
        </w:rPr>
        <w:t>who</w:t>
      </w:r>
      <w:r w:rsidRPr="0074495B">
        <w:rPr>
          <w:spacing w:val="-4"/>
          <w:sz w:val="24"/>
          <w:szCs w:val="24"/>
        </w:rPr>
        <w:t xml:space="preserve"> </w:t>
      </w:r>
      <w:r w:rsidRPr="0074495B">
        <w:rPr>
          <w:sz w:val="24"/>
          <w:szCs w:val="24"/>
        </w:rPr>
        <w:t>will</w:t>
      </w:r>
      <w:r w:rsidRPr="0074495B">
        <w:rPr>
          <w:spacing w:val="-4"/>
          <w:sz w:val="24"/>
          <w:szCs w:val="24"/>
        </w:rPr>
        <w:t xml:space="preserve"> </w:t>
      </w:r>
      <w:r w:rsidRPr="0074495B">
        <w:rPr>
          <w:sz w:val="24"/>
          <w:szCs w:val="24"/>
        </w:rPr>
        <w:t>provide</w:t>
      </w:r>
      <w:r w:rsidRPr="0074495B">
        <w:rPr>
          <w:spacing w:val="-4"/>
          <w:sz w:val="24"/>
          <w:szCs w:val="24"/>
        </w:rPr>
        <w:t xml:space="preserve"> </w:t>
      </w:r>
      <w:r w:rsidRPr="0074495B">
        <w:rPr>
          <w:sz w:val="24"/>
          <w:szCs w:val="24"/>
        </w:rPr>
        <w:t>the institution with specific information on how and where to donate. ASSET and Advancement Service Gift Administration (</w:t>
      </w:r>
      <w:hyperlink r:id="rId28" w:tooltip="click on this link to send an email to lisa.wilson@ucr.edu at Advancement Service Gift Administration ">
        <w:r w:rsidRPr="0074495B">
          <w:rPr>
            <w:color w:val="1154CC"/>
            <w:sz w:val="24"/>
            <w:szCs w:val="24"/>
            <w:u w:val="single" w:color="1154CC"/>
          </w:rPr>
          <w:t>lisa.wilson@ucr.edu</w:t>
        </w:r>
      </w:hyperlink>
      <w:r w:rsidRPr="0074495B">
        <w:rPr>
          <w:sz w:val="24"/>
          <w:szCs w:val="24"/>
        </w:rPr>
        <w:t>) will work together to identify the proper donor fund (for a general use purpose) for</w:t>
      </w:r>
      <w:r>
        <w:t xml:space="preserve"> the donation, creating a new foundation fund within 1-2 days if necessary.</w:t>
      </w:r>
    </w:p>
    <w:sectPr w:rsidR="00DE6FD8" w:rsidRPr="00DE6FD8" w:rsidSect="00DE6FD8">
      <w:footerReference w:type="even" r:id="rId29"/>
      <w:footerReference w:type="default" r:id="rId30"/>
      <w:pgSz w:w="12240" w:h="15840"/>
      <w:pgMar w:top="1360" w:right="1440" w:bottom="920" w:left="1440" w:header="0" w:footer="7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CC19" w14:textId="77777777" w:rsidR="00D6169D" w:rsidRDefault="00D6169D">
      <w:r>
        <w:separator/>
      </w:r>
    </w:p>
  </w:endnote>
  <w:endnote w:type="continuationSeparator" w:id="0">
    <w:p w14:paraId="0F92B178" w14:textId="77777777" w:rsidR="00D6169D" w:rsidRDefault="00D6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01600056"/>
      <w:docPartObj>
        <w:docPartGallery w:val="Page Numbers (Bottom of Page)"/>
        <w:docPartUnique/>
      </w:docPartObj>
    </w:sdtPr>
    <w:sdtContent>
      <w:p w14:paraId="3CBF1D2E" w14:textId="4EE727A6" w:rsidR="00DE6FD8" w:rsidRDefault="00DE6FD8" w:rsidP="00861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7BDE8C" w14:textId="77777777" w:rsidR="00DE6FD8" w:rsidRDefault="00DE6FD8" w:rsidP="00DE6F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F1A6" w14:textId="15E6FAB0" w:rsidR="008972EE" w:rsidRPr="00DE6FD8" w:rsidRDefault="00DE6FD8" w:rsidP="00DE6FD8">
    <w:pPr>
      <w:pStyle w:val="Footer"/>
      <w:rPr>
        <w:color w:val="808080" w:themeColor="background1" w:themeShade="80"/>
        <w:sz w:val="18"/>
        <w:szCs w:val="18"/>
      </w:rPr>
    </w:pPr>
    <w:r w:rsidRPr="00DE6FD8">
      <w:rPr>
        <w:color w:val="808080" w:themeColor="background1" w:themeShade="80"/>
        <w:sz w:val="18"/>
        <w:szCs w:val="18"/>
      </w:rPr>
      <w:t xml:space="preserve">SMG Process Guide for Gifts and Honorarias (August 6, 2021 – reviewed April 2024) </w:t>
    </w:r>
    <w:r w:rsidRPr="00DE6FD8">
      <w:rPr>
        <w:color w:val="808080" w:themeColor="background1" w:themeShade="80"/>
        <w:sz w:val="13"/>
        <w:szCs w:val="13"/>
      </w:rPr>
      <w:t>au25</w:t>
    </w:r>
    <w:r>
      <w:rPr>
        <w:color w:val="808080" w:themeColor="background1" w:themeShade="80"/>
        <w:sz w:val="13"/>
        <w:szCs w:val="13"/>
      </w:rPr>
      <w:tab/>
    </w:r>
    <w:r w:rsidRPr="00DE6FD8">
      <w:rPr>
        <w:color w:val="808080" w:themeColor="background1" w:themeShade="80"/>
        <w:sz w:val="18"/>
        <w:szCs w:val="18"/>
      </w:rPr>
      <w:t xml:space="preserve">page: </w:t>
    </w:r>
    <w:sdt>
      <w:sdtPr>
        <w:rPr>
          <w:rStyle w:val="PageNumber"/>
          <w:sz w:val="18"/>
          <w:szCs w:val="18"/>
        </w:rPr>
        <w:id w:val="-65347479"/>
        <w:docPartObj>
          <w:docPartGallery w:val="Page Numbers (Bottom of Page)"/>
          <w:docPartUnique/>
        </w:docPartObj>
      </w:sdtPr>
      <w:sdtEndPr>
        <w:rPr>
          <w:rStyle w:val="PageNumber"/>
          <w:color w:val="808080" w:themeColor="background1" w:themeShade="80"/>
        </w:rPr>
      </w:sdtEndPr>
      <w:sdtContent>
        <w:r w:rsidRPr="00DE6FD8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DE6FD8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DE6FD8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DE6FD8">
          <w:rPr>
            <w:rStyle w:val="PageNumber"/>
            <w:color w:val="808080" w:themeColor="background1" w:themeShade="80"/>
            <w:sz w:val="18"/>
            <w:szCs w:val="18"/>
          </w:rPr>
          <w:t>1</w:t>
        </w:r>
        <w:r w:rsidRPr="00DE6FD8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DE6FD8">
          <w:rPr>
            <w:rStyle w:val="PageNumber"/>
            <w:color w:val="808080" w:themeColor="background1" w:themeShade="80"/>
            <w:sz w:val="18"/>
            <w:szCs w:val="18"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923D" w14:textId="77777777" w:rsidR="00D6169D" w:rsidRDefault="00D6169D">
      <w:r>
        <w:separator/>
      </w:r>
    </w:p>
  </w:footnote>
  <w:footnote w:type="continuationSeparator" w:id="0">
    <w:p w14:paraId="2A3C5E75" w14:textId="77777777" w:rsidR="00D6169D" w:rsidRDefault="00D6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CC4"/>
    <w:multiLevelType w:val="hybridMultilevel"/>
    <w:tmpl w:val="F4C02578"/>
    <w:lvl w:ilvl="0" w:tplc="E3E0ADA0">
      <w:numFmt w:val="bullet"/>
      <w:lvlText w:val="•"/>
      <w:lvlJc w:val="left"/>
      <w:pPr>
        <w:ind w:left="720" w:hanging="416"/>
      </w:pPr>
      <w:rPr>
        <w:rFonts w:ascii="Arial" w:eastAsia="Arial" w:hAnsi="Arial" w:cs="Arial" w:hint="default"/>
        <w:b w:val="0"/>
        <w:bCs w:val="0"/>
        <w:i w:val="0"/>
        <w:iCs w:val="0"/>
        <w:color w:val="001F5F"/>
        <w:spacing w:val="0"/>
        <w:w w:val="131"/>
        <w:sz w:val="24"/>
        <w:szCs w:val="24"/>
        <w:lang w:val="en-US" w:eastAsia="en-US" w:bidi="ar-SA"/>
      </w:rPr>
    </w:lvl>
    <w:lvl w:ilvl="1" w:tplc="868AED04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en-US" w:eastAsia="en-US" w:bidi="ar-SA"/>
      </w:rPr>
    </w:lvl>
    <w:lvl w:ilvl="2" w:tplc="76EA82A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05C9BFC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8A42A70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646AD094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3A760F0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3A342A4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96AE0CC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39481B"/>
    <w:multiLevelType w:val="hybridMultilevel"/>
    <w:tmpl w:val="F0BAC6EC"/>
    <w:lvl w:ilvl="0" w:tplc="F54AAFBA">
      <w:start w:val="1"/>
      <w:numFmt w:val="decimal"/>
      <w:lvlText w:val="%1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color w:val="001F5F"/>
        <w:spacing w:val="0"/>
        <w:w w:val="99"/>
        <w:sz w:val="22"/>
        <w:szCs w:val="22"/>
        <w:lang w:val="en-US" w:eastAsia="en-US" w:bidi="ar-SA"/>
      </w:rPr>
    </w:lvl>
    <w:lvl w:ilvl="1" w:tplc="EE1E7794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C696F5E8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69BCC35E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761EE05E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3B546A9C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69844466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728845B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0E10ED62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1153332900">
    <w:abstractNumId w:val="1"/>
  </w:num>
  <w:num w:numId="2" w16cid:durableId="205214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2EE"/>
    <w:rsid w:val="003302C5"/>
    <w:rsid w:val="0070010A"/>
    <w:rsid w:val="0074495B"/>
    <w:rsid w:val="008972EE"/>
    <w:rsid w:val="008B5649"/>
    <w:rsid w:val="00D6169D"/>
    <w:rsid w:val="00D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C9409"/>
  <w15:docId w15:val="{9DA0FC3C-0C4E-A340-84E6-A76B280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0"/>
      <w:ind w:left="4255" w:hanging="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8"/>
      <w:ind w:left="720" w:hanging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4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9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4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95B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DE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nts.universityofcalifornia.edu/policies/7707.pdf" TargetMode="External"/><Relationship Id="rId13" Type="http://schemas.openxmlformats.org/officeDocument/2006/relationships/hyperlink" Target="https://drive.google.com/file/d/1mZbaQcApZaaxUJvrLNOGswiaBXejoVQQ/view?usp=sharing" TargetMode="External"/><Relationship Id="rId18" Type="http://schemas.openxmlformats.org/officeDocument/2006/relationships/hyperlink" Target="mailto:Deborah.Page@ucr.edu" TargetMode="External"/><Relationship Id="rId26" Type="http://schemas.openxmlformats.org/officeDocument/2006/relationships/hyperlink" Target="https://www.fppc.ca.gov/media/factsheet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ppc.ca.gov/learn/public-officials-and-employees-rules-/gifts-and-honoraria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mZbaQcApZaaxUJvrLNOGswiaBXejoVQQ/view?usp=sharing" TargetMode="External"/><Relationship Id="rId17" Type="http://schemas.openxmlformats.org/officeDocument/2006/relationships/hyperlink" Target="https://drive.google.com/file/d/1S2tEQiRM__HRYKiTpvXqEyOHVURb071r/view?usp=sharing" TargetMode="External"/><Relationship Id="rId25" Type="http://schemas.openxmlformats.org/officeDocument/2006/relationships/hyperlink" Target="https://drive.google.com/file/d/1fAdnF_T_zswNmhpp3ViwyrHZe64T5GHd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mZbaQcApZaaxUJvrLNOGswiaBXejoVQQ/view?usp=sharing" TargetMode="External"/><Relationship Id="rId20" Type="http://schemas.openxmlformats.org/officeDocument/2006/relationships/hyperlink" Target="mailto:ian.harazduk@ucr.edu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op.edu/human-resources/staff/compensation-programs-staff/files/smg_opa_quick_reference_gude.pdf" TargetMode="External"/><Relationship Id="rId24" Type="http://schemas.openxmlformats.org/officeDocument/2006/relationships/hyperlink" Target="https://drive.google.com/file/d/1fAdnF_T_zswNmhpp3ViwyrHZe64T5GHd/view?usp=sharin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mZbaQcApZaaxUJvrLNOGswiaBXejoVQQ/view?usp=sharing" TargetMode="External"/><Relationship Id="rId23" Type="http://schemas.openxmlformats.org/officeDocument/2006/relationships/hyperlink" Target="https://www.ucop.edu/uc-legal/legal-resources/conflict-of-interest-code.html" TargetMode="External"/><Relationship Id="rId28" Type="http://schemas.openxmlformats.org/officeDocument/2006/relationships/hyperlink" Target="mailto:lisa.wilson@ucr.edu" TargetMode="External"/><Relationship Id="rId10" Type="http://schemas.openxmlformats.org/officeDocument/2006/relationships/hyperlink" Target="https://www.ucop.edu/human-resources/staff/compensation-programs-staff/files/smg_opa_quick_reference_gude.pdf" TargetMode="External"/><Relationship Id="rId19" Type="http://schemas.openxmlformats.org/officeDocument/2006/relationships/hyperlink" Target="https://www.fppc.ca.gov/learn/public-officials-and-employees-rules-/gifts-and-honoraria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ents.universityofcalifornia.edu/policies/7707.pdf" TargetMode="External"/><Relationship Id="rId14" Type="http://schemas.openxmlformats.org/officeDocument/2006/relationships/hyperlink" Target="mailto:Deborah.Page@ucr.edu" TargetMode="External"/><Relationship Id="rId22" Type="http://schemas.openxmlformats.org/officeDocument/2006/relationships/hyperlink" Target="https://www.fppc.ca.gov/learn/public-officials-and-employees-rules-/gifts-and-honoraria.html" TargetMode="External"/><Relationship Id="rId27" Type="http://schemas.openxmlformats.org/officeDocument/2006/relationships/hyperlink" Target="mailto:jackie.rodriguez@ucr.ed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Page</dc:creator>
  <cp:lastModifiedBy>Jorge Sanchez</cp:lastModifiedBy>
  <cp:revision>2</cp:revision>
  <dcterms:created xsi:type="dcterms:W3CDTF">2025-12-15T20:27:00Z</dcterms:created>
  <dcterms:modified xsi:type="dcterms:W3CDTF">2025-12-15T20:27:00Z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D:20210824150353</vt:lpwstr>
  </property>
</Properties>
</file>