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15AF7" w14:textId="77777777" w:rsidR="00207374" w:rsidRDefault="00207374">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207374" w14:paraId="5830A8D9" w14:textId="77777777">
        <w:trPr>
          <w:trHeight w:val="350"/>
        </w:trPr>
        <w:tc>
          <w:tcPr>
            <w:tcW w:w="828" w:type="dxa"/>
          </w:tcPr>
          <w:p w14:paraId="151BAC1F" w14:textId="77777777" w:rsidR="0020737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61A6D470" w14:textId="77777777" w:rsidR="0020737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xqsl52vlfdvr" w:colFirst="0" w:colLast="0"/>
            <w:bookmarkEnd w:id="0"/>
            <w:r>
              <w:rPr>
                <w:rFonts w:ascii="Arial" w:eastAsia="Arial" w:hAnsi="Arial" w:cs="Arial"/>
                <w:color w:val="000000"/>
                <w:sz w:val="20"/>
                <w:szCs w:val="20"/>
              </w:rPr>
              <w:t>[enter memo date]</w:t>
            </w:r>
          </w:p>
        </w:tc>
      </w:tr>
      <w:tr w:rsidR="00207374" w14:paraId="0CBCAA87" w14:textId="77777777">
        <w:trPr>
          <w:trHeight w:val="350"/>
        </w:trPr>
        <w:tc>
          <w:tcPr>
            <w:tcW w:w="828" w:type="dxa"/>
          </w:tcPr>
          <w:p w14:paraId="5DCA76B4" w14:textId="77777777" w:rsidR="0020737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3B38CA7B" w14:textId="77777777" w:rsidR="00207374"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207374" w14:paraId="4F874037" w14:textId="77777777">
        <w:trPr>
          <w:trHeight w:val="350"/>
        </w:trPr>
        <w:tc>
          <w:tcPr>
            <w:tcW w:w="828" w:type="dxa"/>
            <w:tcBorders>
              <w:bottom w:val="single" w:sz="4" w:space="0" w:color="000000"/>
            </w:tcBorders>
          </w:tcPr>
          <w:p w14:paraId="3CE6A85A" w14:textId="77777777" w:rsidR="0020737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77D55E15" w14:textId="77777777" w:rsidR="0020737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Full Benefits or Mid-Level Benefits to No Benefits</w:t>
            </w:r>
          </w:p>
        </w:tc>
      </w:tr>
    </w:tbl>
    <w:p w14:paraId="12B77019" w14:textId="77777777" w:rsidR="00207374" w:rsidRDefault="00207374">
      <w:pPr>
        <w:pBdr>
          <w:top w:val="nil"/>
          <w:left w:val="nil"/>
          <w:bottom w:val="nil"/>
          <w:right w:val="nil"/>
          <w:between w:val="nil"/>
        </w:pBdr>
        <w:spacing w:after="0" w:line="240" w:lineRule="auto"/>
        <w:rPr>
          <w:rFonts w:ascii="Arial" w:eastAsia="Arial" w:hAnsi="Arial" w:cs="Arial"/>
          <w:color w:val="000000"/>
          <w:sz w:val="20"/>
          <w:szCs w:val="20"/>
        </w:rPr>
      </w:pPr>
    </w:p>
    <w:p w14:paraId="22543B10" w14:textId="77777777" w:rsidR="00207374"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The university has modified its rules governing eligibility for certain health and welfare benefits. Accordingly, as you have become or are about to become ineligible for any of the following university-sponsored plans in which you are enrolled. You are losing your eligibility for the following reasons:</w:t>
      </w:r>
    </w:p>
    <w:p w14:paraId="146A8F56"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Your regular paid time has fallen below the required average of 17.5 hours per week. </w:t>
      </w:r>
    </w:p>
    <w:p w14:paraId="57098466"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A change in your appointment status or work schedule has made you or will make you ineligible for these benefits. </w:t>
      </w:r>
    </w:p>
    <w:p w14:paraId="232912B3"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You belong to one of the following ineligible appointment categories: </w:t>
      </w:r>
    </w:p>
    <w:p w14:paraId="79BF281A" w14:textId="77777777" w:rsidR="00207374" w:rsidRDefault="00000000">
      <w:pPr>
        <w:numPr>
          <w:ilvl w:val="1"/>
          <w:numId w:val="2"/>
        </w:numPr>
        <w:pBdr>
          <w:top w:val="nil"/>
          <w:left w:val="nil"/>
          <w:bottom w:val="nil"/>
          <w:right w:val="nil"/>
          <w:between w:val="nil"/>
        </w:pBdr>
        <w:spacing w:after="120" w:line="240" w:lineRule="auto"/>
        <w:ind w:left="990"/>
        <w:rPr>
          <w:rFonts w:ascii="Arial" w:eastAsia="Arial" w:hAnsi="Arial" w:cs="Arial"/>
          <w:color w:val="000000"/>
          <w:sz w:val="20"/>
          <w:szCs w:val="20"/>
        </w:rPr>
      </w:pPr>
      <w:r>
        <w:rPr>
          <w:rFonts w:ascii="Arial" w:eastAsia="Arial" w:hAnsi="Arial" w:cs="Arial"/>
          <w:color w:val="000000"/>
          <w:sz w:val="20"/>
          <w:szCs w:val="20"/>
        </w:rPr>
        <w:t xml:space="preserve">“By agreement only” employees </w:t>
      </w:r>
    </w:p>
    <w:p w14:paraId="35726DCC" w14:textId="77777777" w:rsidR="00207374" w:rsidRDefault="00000000">
      <w:pPr>
        <w:numPr>
          <w:ilvl w:val="1"/>
          <w:numId w:val="2"/>
        </w:numPr>
        <w:pBdr>
          <w:top w:val="nil"/>
          <w:left w:val="nil"/>
          <w:bottom w:val="nil"/>
          <w:right w:val="nil"/>
          <w:between w:val="nil"/>
        </w:pBdr>
        <w:spacing w:after="120" w:line="240" w:lineRule="auto"/>
        <w:ind w:left="990"/>
        <w:rPr>
          <w:rFonts w:ascii="Arial" w:eastAsia="Arial" w:hAnsi="Arial" w:cs="Arial"/>
          <w:color w:val="000000"/>
          <w:sz w:val="20"/>
          <w:szCs w:val="20"/>
        </w:rPr>
      </w:pPr>
      <w:r>
        <w:rPr>
          <w:rFonts w:ascii="Arial" w:eastAsia="Arial" w:hAnsi="Arial" w:cs="Arial"/>
          <w:color w:val="000000"/>
          <w:sz w:val="20"/>
          <w:szCs w:val="20"/>
        </w:rPr>
        <w:t xml:space="preserve">“By stipend only” employees </w:t>
      </w:r>
    </w:p>
    <w:p w14:paraId="01EB0ACC" w14:textId="77777777" w:rsidR="00207374" w:rsidRDefault="00000000">
      <w:pPr>
        <w:numPr>
          <w:ilvl w:val="1"/>
          <w:numId w:val="2"/>
        </w:numPr>
        <w:pBdr>
          <w:top w:val="nil"/>
          <w:left w:val="nil"/>
          <w:bottom w:val="nil"/>
          <w:right w:val="nil"/>
          <w:between w:val="nil"/>
        </w:pBdr>
        <w:spacing w:after="120" w:line="240" w:lineRule="auto"/>
        <w:ind w:left="990"/>
        <w:rPr>
          <w:rFonts w:ascii="Arial" w:eastAsia="Arial" w:hAnsi="Arial" w:cs="Arial"/>
          <w:color w:val="000000"/>
          <w:sz w:val="20"/>
          <w:szCs w:val="20"/>
        </w:rPr>
      </w:pPr>
      <w:r>
        <w:rPr>
          <w:rFonts w:ascii="Arial" w:eastAsia="Arial" w:hAnsi="Arial" w:cs="Arial"/>
          <w:color w:val="000000"/>
          <w:sz w:val="20"/>
          <w:szCs w:val="20"/>
        </w:rPr>
        <w:t xml:space="preserve">Employees paid per diem </w:t>
      </w:r>
    </w:p>
    <w:p w14:paraId="3109E5DD" w14:textId="77777777" w:rsidR="00207374" w:rsidRDefault="00000000">
      <w:pPr>
        <w:numPr>
          <w:ilvl w:val="1"/>
          <w:numId w:val="2"/>
        </w:numPr>
        <w:pBdr>
          <w:top w:val="nil"/>
          <w:left w:val="nil"/>
          <w:bottom w:val="nil"/>
          <w:right w:val="nil"/>
          <w:between w:val="nil"/>
        </w:pBdr>
        <w:spacing w:after="120" w:line="240" w:lineRule="auto"/>
        <w:ind w:left="990"/>
        <w:rPr>
          <w:rFonts w:ascii="Arial" w:eastAsia="Arial" w:hAnsi="Arial" w:cs="Arial"/>
          <w:color w:val="000000"/>
          <w:sz w:val="20"/>
          <w:szCs w:val="20"/>
        </w:rPr>
      </w:pPr>
      <w:r>
        <w:rPr>
          <w:rFonts w:ascii="Arial" w:eastAsia="Arial" w:hAnsi="Arial" w:cs="Arial"/>
          <w:color w:val="000000"/>
          <w:sz w:val="20"/>
          <w:szCs w:val="20"/>
        </w:rPr>
        <w:t xml:space="preserve">Employees paid a wage from which regularly scheduled deductions cannot be taken </w:t>
      </w:r>
    </w:p>
    <w:p w14:paraId="63C41A24" w14:textId="6D9DCDE2" w:rsidR="00207374" w:rsidRDefault="00D515D1">
      <w:pPr>
        <w:numPr>
          <w:ilvl w:val="1"/>
          <w:numId w:val="2"/>
        </w:numPr>
        <w:pBdr>
          <w:top w:val="nil"/>
          <w:left w:val="nil"/>
          <w:bottom w:val="nil"/>
          <w:right w:val="nil"/>
          <w:between w:val="nil"/>
        </w:pBdr>
        <w:spacing w:after="120" w:line="240" w:lineRule="auto"/>
        <w:ind w:left="990"/>
        <w:rPr>
          <w:rFonts w:ascii="Arial" w:eastAsia="Arial" w:hAnsi="Arial" w:cs="Arial"/>
          <w:color w:val="000000"/>
          <w:sz w:val="20"/>
          <w:szCs w:val="20"/>
        </w:rPr>
      </w:pPr>
      <w:r>
        <w:rPr>
          <w:rFonts w:ascii="Arial" w:eastAsia="Arial" w:hAnsi="Arial" w:cs="Arial"/>
          <w:color w:val="000000"/>
          <w:sz w:val="20"/>
          <w:szCs w:val="20"/>
        </w:rPr>
        <w:t>House staff</w:t>
      </w:r>
      <w:r w:rsidR="00000000">
        <w:rPr>
          <w:rFonts w:ascii="Arial" w:eastAsia="Arial" w:hAnsi="Arial" w:cs="Arial"/>
          <w:color w:val="000000"/>
          <w:sz w:val="20"/>
          <w:szCs w:val="20"/>
        </w:rPr>
        <w:t xml:space="preserve"> (residents and interns) </w:t>
      </w:r>
    </w:p>
    <w:p w14:paraId="752BB329" w14:textId="77777777" w:rsidR="00207374" w:rsidRDefault="00000000">
      <w:pPr>
        <w:numPr>
          <w:ilvl w:val="1"/>
          <w:numId w:val="2"/>
        </w:numPr>
        <w:pBdr>
          <w:top w:val="nil"/>
          <w:left w:val="nil"/>
          <w:bottom w:val="nil"/>
          <w:right w:val="nil"/>
          <w:between w:val="nil"/>
        </w:pBdr>
        <w:spacing w:after="240" w:line="240" w:lineRule="auto"/>
        <w:ind w:left="990"/>
        <w:rPr>
          <w:rFonts w:ascii="Arial" w:eastAsia="Arial" w:hAnsi="Arial" w:cs="Arial"/>
          <w:color w:val="000000"/>
          <w:sz w:val="20"/>
          <w:szCs w:val="20"/>
        </w:rPr>
      </w:pPr>
      <w:r>
        <w:rPr>
          <w:rFonts w:ascii="Arial" w:eastAsia="Arial" w:hAnsi="Arial" w:cs="Arial"/>
          <w:color w:val="000000"/>
          <w:sz w:val="20"/>
          <w:szCs w:val="20"/>
        </w:rPr>
        <w:t xml:space="preserve">University students with “casual restricted” appointments or appointments in academic titles reserved for students </w:t>
      </w:r>
    </w:p>
    <w:p w14:paraId="2885352A"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For you to maintain eligibility for the package of health and welfare benefits you are currently receiving, you must work a minimum of 17.5 hours average paid time per week. If you have questions about your appointment level, work schedule, or loss of eligibility, see your supervisor or department head immediately.</w:t>
      </w:r>
    </w:p>
    <w:p w14:paraId="19555D1C" w14:textId="77777777" w:rsidR="00207374" w:rsidRDefault="00000000">
      <w:pPr>
        <w:pStyle w:val="Heading1"/>
      </w:pPr>
      <w:bookmarkStart w:id="1" w:name="_5om92cmymhda" w:colFirst="0" w:colLast="0"/>
      <w:bookmarkEnd w:id="1"/>
      <w:r>
        <w:t>Coverage You Lose</w:t>
      </w:r>
    </w:p>
    <w:p w14:paraId="7AE1AE45" w14:textId="77777777" w:rsidR="00207374"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You will be de-enrolled from any of the following university-sponsored plans in which you are enrolled. Check with your benefits representative to determine your last day of coverage for each plan.</w:t>
      </w:r>
    </w:p>
    <w:p w14:paraId="3EE788A0"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Medical Plan </w:t>
      </w:r>
    </w:p>
    <w:p w14:paraId="537129D5"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Dental Plan </w:t>
      </w:r>
    </w:p>
    <w:p w14:paraId="375EA3B3"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Optical Services Plan </w:t>
      </w:r>
    </w:p>
    <w:p w14:paraId="44BAE344"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University-Paid Life Insurance </w:t>
      </w:r>
    </w:p>
    <w:p w14:paraId="50AD8E5B"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University-Paid Temporary Disability </w:t>
      </w:r>
    </w:p>
    <w:p w14:paraId="2D3B0D0E" w14:textId="77777777" w:rsidR="00207374" w:rsidRDefault="00000000">
      <w:pPr>
        <w:numPr>
          <w:ilvl w:val="0"/>
          <w:numId w:val="1"/>
        </w:numPr>
        <w:pBdr>
          <w:top w:val="nil"/>
          <w:left w:val="nil"/>
          <w:bottom w:val="nil"/>
          <w:right w:val="nil"/>
          <w:between w:val="nil"/>
        </w:pBdr>
        <w:spacing w:after="12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Employee-Paid Temporary Disability </w:t>
      </w:r>
    </w:p>
    <w:p w14:paraId="4D709D50" w14:textId="77777777" w:rsidR="00207374" w:rsidRDefault="00000000">
      <w:pPr>
        <w:numPr>
          <w:ilvl w:val="0"/>
          <w:numId w:val="1"/>
        </w:numPr>
        <w:pBdr>
          <w:top w:val="nil"/>
          <w:left w:val="nil"/>
          <w:bottom w:val="nil"/>
          <w:right w:val="nil"/>
          <w:between w:val="nil"/>
        </w:pBdr>
        <w:spacing w:after="240" w:line="240" w:lineRule="auto"/>
        <w:ind w:left="720" w:hanging="360"/>
        <w:rPr>
          <w:rFonts w:ascii="Arial" w:eastAsia="Arial" w:hAnsi="Arial" w:cs="Arial"/>
          <w:color w:val="000000"/>
          <w:sz w:val="20"/>
          <w:szCs w:val="20"/>
        </w:rPr>
      </w:pPr>
      <w:r>
        <w:rPr>
          <w:rFonts w:ascii="Arial" w:eastAsia="Arial" w:hAnsi="Arial" w:cs="Arial"/>
          <w:color w:val="000000"/>
          <w:sz w:val="20"/>
          <w:szCs w:val="20"/>
        </w:rPr>
        <w:t xml:space="preserve">Long-Term Disability </w:t>
      </w:r>
    </w:p>
    <w:p w14:paraId="744FEDFC" w14:textId="77777777" w:rsidR="00207374" w:rsidRDefault="00000000">
      <w:pPr>
        <w:pStyle w:val="Heading1"/>
      </w:pPr>
      <w:bookmarkStart w:id="2" w:name="_32m73349na8m" w:colFirst="0" w:colLast="0"/>
      <w:bookmarkEnd w:id="2"/>
      <w:r>
        <w:t>Options for Continued Coverage</w:t>
      </w:r>
    </w:p>
    <w:p w14:paraId="3969DA47"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You may continue group coverage in your current medical, dental and optical services plans for up to 18 months under provisions of the Consolidated Omnibus Budget Reconciliation Act of </w:t>
      </w:r>
      <w:r>
        <w:rPr>
          <w:rFonts w:ascii="Arial" w:eastAsia="Arial" w:hAnsi="Arial" w:cs="Arial"/>
          <w:color w:val="000000"/>
          <w:sz w:val="20"/>
          <w:szCs w:val="20"/>
        </w:rPr>
        <w:lastRenderedPageBreak/>
        <w:t>1985 (COBRA). Under COBRA, you pay the gross premium (that is, both employer and employee contributions) plus 2% directly to the insurance carrier. COBRA forms and rate information are available from your Benefits Representative. You have 60 days from the date you receive this notice or the date of de-enrollment by the university, whichever is later, to inform the insurance carrier that you want continuation coverage.</w:t>
      </w:r>
    </w:p>
    <w:p w14:paraId="2CE7A7B1"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When COBRA coverage ends, you may convert your medical plan to an individual policy. Dental and optical services plans may not be converted. Your life insurance may be converted to an individual policy when you are de-enrolled. Your medical and/or life insurance carrier must receive your conversion application and the required premium within 31 days of the date group coverage ends. See your benefits representative for more information.</w:t>
      </w:r>
    </w:p>
    <w:p w14:paraId="4E18F93B"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Only health and welfare plans are affected by these changes in eligibility rules; retirement and savings plans are not affected. For questions about your benefits, see your benefits representative.</w:t>
      </w:r>
    </w:p>
    <w:p w14:paraId="2F1E34A9" w14:textId="77777777" w:rsidR="00207374" w:rsidRDefault="00207374">
      <w:pPr>
        <w:pBdr>
          <w:top w:val="nil"/>
          <w:left w:val="nil"/>
          <w:bottom w:val="nil"/>
          <w:right w:val="nil"/>
          <w:between w:val="nil"/>
        </w:pBdr>
        <w:spacing w:after="0" w:line="240" w:lineRule="auto"/>
        <w:rPr>
          <w:rFonts w:ascii="Arial" w:eastAsia="Arial" w:hAnsi="Arial" w:cs="Arial"/>
          <w:color w:val="000000"/>
          <w:sz w:val="20"/>
          <w:szCs w:val="20"/>
        </w:rPr>
      </w:pPr>
    </w:p>
    <w:p w14:paraId="34D70446"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Department Head</w:t>
      </w:r>
    </w:p>
    <w:p w14:paraId="37CBB2D8" w14:textId="77777777" w:rsidR="0020737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sectPr w:rsidR="00207374">
      <w:footerReference w:type="default" r:id="rId7"/>
      <w:pgSz w:w="12240" w:h="15840"/>
      <w:pgMar w:top="1800" w:right="1800" w:bottom="1152"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5BA11" w14:textId="77777777" w:rsidR="0085534D" w:rsidRDefault="0085534D">
      <w:pPr>
        <w:spacing w:after="0" w:line="240" w:lineRule="auto"/>
      </w:pPr>
      <w:r>
        <w:separator/>
      </w:r>
    </w:p>
  </w:endnote>
  <w:endnote w:type="continuationSeparator" w:id="0">
    <w:p w14:paraId="33829A0F" w14:textId="77777777" w:rsidR="0085534D" w:rsidRDefault="0085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8C1114-2763-D045-BD5D-1B953EC8AF90}"/>
    <w:embedBold r:id="rId2" w:fontKey="{E84F105D-68BC-A04B-ABE5-34DA886CD17F}"/>
  </w:font>
  <w:font w:name="Courier New">
    <w:panose1 w:val="02070309020205020404"/>
    <w:charset w:val="00"/>
    <w:family w:val="modern"/>
    <w:pitch w:val="fixed"/>
    <w:sig w:usb0="E0002EFF" w:usb1="C0007843" w:usb2="00000009" w:usb3="00000000" w:csb0="000001FF" w:csb1="00000000"/>
    <w:embedRegular r:id="rId3" w:fontKey="{15546113-5544-544B-8CE5-92B17E7F274A}"/>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5" w:fontKey="{23B925EF-2A60-C74F-8030-B874A63943D7}"/>
    <w:embedBold r:id="rId6" w:fontKey="{00CD331C-26F8-5146-A6B9-156F2E3AF21F}"/>
    <w:embedItalic r:id="rId7" w:fontKey="{8DC89761-AFB5-6641-97EB-AE1AB214DA6A}"/>
    <w:embedBoldItalic r:id="rId8" w:fontKey="{E1106073-3F12-6B4D-99EF-0FD17B39EBCA}"/>
  </w:font>
  <w:font w:name="Calibri">
    <w:panose1 w:val="020F0502020204030204"/>
    <w:charset w:val="00"/>
    <w:family w:val="swiss"/>
    <w:pitch w:val="variable"/>
    <w:sig w:usb0="E4002EFF" w:usb1="C200247B" w:usb2="00000009" w:usb3="00000000" w:csb0="000001FF" w:csb1="00000000"/>
    <w:embedRegular r:id="rId9" w:fontKey="{93518E1F-9D06-5F41-82D9-26EB5B61894D}"/>
  </w:font>
  <w:font w:name="Cambria">
    <w:panose1 w:val="02040503050406030204"/>
    <w:charset w:val="00"/>
    <w:family w:val="roman"/>
    <w:pitch w:val="variable"/>
    <w:sig w:usb0="E00006FF" w:usb1="420024FF" w:usb2="02000000" w:usb3="00000000" w:csb0="0000019F" w:csb1="00000000"/>
    <w:embedRegular r:id="rId10" w:fontKey="{F9E39642-6D68-AB4B-84B2-47B524522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B115" w14:textId="77777777" w:rsidR="00207374" w:rsidRDefault="00000000">
    <w:pPr>
      <w:pBdr>
        <w:top w:val="nil"/>
        <w:left w:val="nil"/>
        <w:bottom w:val="nil"/>
        <w:right w:val="nil"/>
        <w:between w:val="nil"/>
      </w:pBdr>
      <w:rPr>
        <w:color w:val="808080"/>
        <w:sz w:val="18"/>
        <w:szCs w:val="18"/>
      </w:rPr>
    </w:pPr>
    <w:r>
      <w:rPr>
        <w:rFonts w:ascii="Arial" w:eastAsia="Arial" w:hAnsi="Arial" w:cs="Arial"/>
        <w:color w:val="808080"/>
        <w:sz w:val="18"/>
        <w:szCs w:val="18"/>
      </w:rPr>
      <w:t>Sample Letter - Moving from Full Benefits or Mid-Level Benefits to No Benefits</w:t>
    </w:r>
    <w:r>
      <w:rPr>
        <w:rFonts w:ascii="Arial" w:eastAsia="Arial" w:hAnsi="Arial" w:cs="Arial"/>
        <w:color w:val="808080"/>
        <w:sz w:val="18"/>
        <w:szCs w:val="18"/>
      </w:rPr>
      <w:tab/>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A35FD" w14:textId="77777777" w:rsidR="0085534D" w:rsidRDefault="0085534D">
      <w:pPr>
        <w:spacing w:after="0" w:line="240" w:lineRule="auto"/>
      </w:pPr>
      <w:r>
        <w:separator/>
      </w:r>
    </w:p>
  </w:footnote>
  <w:footnote w:type="continuationSeparator" w:id="0">
    <w:p w14:paraId="776F64B2" w14:textId="77777777" w:rsidR="0085534D" w:rsidRDefault="00855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E2961"/>
    <w:multiLevelType w:val="multilevel"/>
    <w:tmpl w:val="630890D4"/>
    <w:lvl w:ilvl="0">
      <w:numFmt w:val="bullet"/>
      <w:lvlText w:val="•"/>
      <w:lvlJc w:val="left"/>
      <w:pPr>
        <w:ind w:left="1080" w:hanging="72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35466A4"/>
    <w:multiLevelType w:val="multilevel"/>
    <w:tmpl w:val="D0FAA84E"/>
    <w:lvl w:ilvl="0">
      <w:numFmt w:val="bullet"/>
      <w:lvlText w:val="•"/>
      <w:lvlJc w:val="left"/>
      <w:pPr>
        <w:ind w:left="1080" w:hanging="720"/>
      </w:pPr>
      <w:rPr>
        <w:rFonts w:ascii="Times New Roman" w:eastAsia="Times New Roman" w:hAnsi="Times New Roman" w:cs="Times New Roman"/>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28153934">
    <w:abstractNumId w:val="0"/>
  </w:num>
  <w:num w:numId="2" w16cid:durableId="1402210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374"/>
    <w:rsid w:val="00207374"/>
    <w:rsid w:val="005F53DF"/>
    <w:rsid w:val="0085534D"/>
    <w:rsid w:val="009D71A8"/>
    <w:rsid w:val="00D51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FEC724"/>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bCs/>
      <w:sz w:val="24"/>
      <w:szCs w:val="24"/>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2589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2026-04-24T18:38:00Z</dcterms:created>
  <dcterms:modified xsi:type="dcterms:W3CDTF">2026-04-24T18:38:00Z</dcterms:modified>
</cp:coreProperties>
</file>